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1B197" w14:textId="77777777" w:rsidR="00306134" w:rsidRPr="00E92C5E" w:rsidRDefault="00306134" w:rsidP="00EA78CB">
      <w:pPr>
        <w:spacing w:after="120"/>
        <w:jc w:val="center"/>
        <w:rPr>
          <w:rFonts w:asciiTheme="minorHAnsi" w:hAnsiTheme="minorHAnsi" w:cstheme="minorHAnsi"/>
          <w:b/>
          <w:sz w:val="32"/>
          <w:szCs w:val="32"/>
          <w:u w:val="single"/>
        </w:rPr>
      </w:pPr>
    </w:p>
    <w:p w14:paraId="6E60CEB2" w14:textId="77777777" w:rsidR="00306134" w:rsidRPr="00E92C5E" w:rsidRDefault="00306134" w:rsidP="00EA78CB">
      <w:pPr>
        <w:spacing w:after="120"/>
        <w:jc w:val="center"/>
        <w:rPr>
          <w:rFonts w:asciiTheme="minorHAnsi" w:hAnsiTheme="minorHAnsi" w:cstheme="minorHAnsi"/>
          <w:b/>
          <w:sz w:val="32"/>
          <w:szCs w:val="32"/>
          <w:u w:val="single"/>
        </w:rPr>
      </w:pPr>
    </w:p>
    <w:p w14:paraId="3D45A0B1" w14:textId="77777777" w:rsidR="00684193" w:rsidRPr="00E92C5E" w:rsidRDefault="00684193" w:rsidP="00EA78CB">
      <w:pPr>
        <w:spacing w:after="120"/>
        <w:jc w:val="center"/>
        <w:rPr>
          <w:rFonts w:asciiTheme="minorHAnsi" w:hAnsiTheme="minorHAnsi" w:cstheme="minorHAnsi"/>
          <w:b/>
          <w:sz w:val="32"/>
          <w:szCs w:val="32"/>
          <w:u w:val="single"/>
        </w:rPr>
      </w:pPr>
    </w:p>
    <w:p w14:paraId="6415D429" w14:textId="77777777" w:rsidR="00AD221C" w:rsidRPr="00E92C5E" w:rsidRDefault="00AD221C" w:rsidP="00EA78CB">
      <w:pPr>
        <w:spacing w:after="120" w:line="360" w:lineRule="auto"/>
        <w:jc w:val="center"/>
        <w:rPr>
          <w:rFonts w:asciiTheme="minorHAnsi" w:hAnsiTheme="minorHAnsi" w:cstheme="minorHAnsi"/>
          <w:b/>
        </w:rPr>
      </w:pPr>
    </w:p>
    <w:p w14:paraId="34791D8F" w14:textId="5B06F45B" w:rsidR="00AD221C" w:rsidRPr="00E92C5E" w:rsidRDefault="00AD221C" w:rsidP="00EA78CB">
      <w:pPr>
        <w:spacing w:after="120"/>
        <w:jc w:val="center"/>
        <w:rPr>
          <w:rFonts w:asciiTheme="minorHAnsi" w:hAnsiTheme="minorHAnsi" w:cstheme="minorHAnsi"/>
          <w:b/>
          <w:color w:val="000080"/>
          <w:sz w:val="28"/>
          <w:szCs w:val="28"/>
        </w:rPr>
      </w:pPr>
      <w:r w:rsidRPr="00E92C5E">
        <w:rPr>
          <w:rFonts w:asciiTheme="minorHAnsi" w:hAnsiTheme="minorHAnsi" w:cstheme="minorHAnsi"/>
          <w:b/>
          <w:color w:val="000080"/>
          <w:sz w:val="28"/>
          <w:szCs w:val="28"/>
        </w:rPr>
        <w:t xml:space="preserve">PreVEnT </w:t>
      </w:r>
      <w:r w:rsidR="00346F52" w:rsidRPr="00E92C5E">
        <w:rPr>
          <w:rFonts w:asciiTheme="minorHAnsi" w:hAnsiTheme="minorHAnsi" w:cstheme="minorHAnsi"/>
          <w:b/>
          <w:color w:val="000080"/>
          <w:sz w:val="28"/>
          <w:szCs w:val="28"/>
        </w:rPr>
        <w:t xml:space="preserve">: Предиктивно одржавање </w:t>
      </w:r>
      <w:r w:rsidR="00ED37F4">
        <w:rPr>
          <w:rFonts w:asciiTheme="minorHAnsi" w:hAnsiTheme="minorHAnsi" w:cstheme="minorHAnsi"/>
          <w:b/>
          <w:color w:val="000080"/>
          <w:sz w:val="28"/>
          <w:szCs w:val="28"/>
          <w:lang w:val="sr-Cyrl-RS"/>
        </w:rPr>
        <w:t>помоћу</w:t>
      </w:r>
      <w:r w:rsidR="00346F52" w:rsidRPr="00E92C5E">
        <w:rPr>
          <w:rFonts w:asciiTheme="minorHAnsi" w:hAnsiTheme="minorHAnsi" w:cstheme="minorHAnsi"/>
          <w:b/>
          <w:color w:val="000080"/>
          <w:sz w:val="28"/>
          <w:szCs w:val="28"/>
        </w:rPr>
        <w:t xml:space="preserve"> дубоко технолошких решења за еколошке и друштвене утицаје у производњи</w:t>
      </w:r>
    </w:p>
    <w:p w14:paraId="4C989357" w14:textId="33C1505D" w:rsidR="00AD221C" w:rsidRPr="00E92C5E" w:rsidRDefault="00AD221C" w:rsidP="00EA78CB">
      <w:pPr>
        <w:spacing w:after="120"/>
        <w:jc w:val="center"/>
        <w:rPr>
          <w:rFonts w:asciiTheme="minorHAnsi" w:hAnsiTheme="minorHAnsi" w:cstheme="minorHAnsi"/>
          <w:b/>
          <w:color w:val="000080"/>
          <w:sz w:val="28"/>
          <w:szCs w:val="28"/>
        </w:rPr>
      </w:pPr>
      <w:r w:rsidRPr="00E92C5E">
        <w:rPr>
          <w:rFonts w:asciiTheme="minorHAnsi" w:hAnsiTheme="minorHAnsi" w:cstheme="minorHAnsi"/>
          <w:b/>
          <w:color w:val="000080"/>
          <w:sz w:val="28"/>
          <w:szCs w:val="28"/>
        </w:rPr>
        <w:t>Референца пројекта: 2023-1-RO01-KA220-VET-000151056</w:t>
      </w:r>
    </w:p>
    <w:p w14:paraId="1A34C5FF" w14:textId="759C82AD" w:rsidR="00684193" w:rsidRPr="00E92C5E" w:rsidRDefault="00684193" w:rsidP="00EA78CB">
      <w:pPr>
        <w:spacing w:after="120"/>
        <w:jc w:val="center"/>
        <w:rPr>
          <w:rFonts w:asciiTheme="minorHAnsi" w:hAnsiTheme="minorHAnsi" w:cstheme="minorHAnsi"/>
          <w:b/>
          <w:color w:val="000080"/>
          <w:sz w:val="28"/>
          <w:szCs w:val="28"/>
        </w:rPr>
      </w:pPr>
    </w:p>
    <w:p w14:paraId="1FB050DD" w14:textId="6081ECE9" w:rsidR="00684193" w:rsidRPr="00E92C5E" w:rsidRDefault="00684193" w:rsidP="00EA78CB">
      <w:pPr>
        <w:spacing w:after="120"/>
        <w:jc w:val="center"/>
        <w:rPr>
          <w:rFonts w:asciiTheme="minorHAnsi" w:hAnsiTheme="minorHAnsi" w:cstheme="minorHAnsi"/>
          <w:b/>
          <w:color w:val="000080"/>
          <w:sz w:val="28"/>
          <w:szCs w:val="28"/>
        </w:rPr>
      </w:pPr>
    </w:p>
    <w:p w14:paraId="32DAA572" w14:textId="77777777" w:rsidR="00684193" w:rsidRPr="00E92C5E" w:rsidRDefault="00684193" w:rsidP="00EA78CB">
      <w:pPr>
        <w:spacing w:after="120"/>
        <w:jc w:val="center"/>
        <w:rPr>
          <w:rFonts w:asciiTheme="minorHAnsi" w:hAnsiTheme="minorHAnsi" w:cstheme="minorHAnsi"/>
          <w:b/>
          <w:color w:val="000080"/>
          <w:sz w:val="28"/>
          <w:szCs w:val="28"/>
        </w:rPr>
      </w:pPr>
    </w:p>
    <w:p w14:paraId="6B9FDC01" w14:textId="77777777" w:rsidR="00684193" w:rsidRPr="00E92C5E" w:rsidRDefault="00684193" w:rsidP="00EA78CB">
      <w:pPr>
        <w:spacing w:after="120"/>
        <w:jc w:val="center"/>
        <w:rPr>
          <w:rFonts w:asciiTheme="minorHAnsi" w:hAnsiTheme="minorHAnsi" w:cstheme="minorHAnsi"/>
          <w:b/>
          <w:color w:val="000080"/>
          <w:sz w:val="28"/>
          <w:szCs w:val="28"/>
        </w:rPr>
      </w:pPr>
    </w:p>
    <w:p w14:paraId="18C922AF" w14:textId="77777777" w:rsidR="00684193" w:rsidRPr="0046745D" w:rsidRDefault="00684193" w:rsidP="00EA78CB">
      <w:pPr>
        <w:spacing w:after="120"/>
        <w:jc w:val="center"/>
        <w:rPr>
          <w:rFonts w:asciiTheme="minorHAnsi" w:hAnsiTheme="minorHAnsi" w:cstheme="minorHAnsi"/>
          <w:b/>
          <w:sz w:val="32"/>
          <w:szCs w:val="32"/>
        </w:rPr>
      </w:pPr>
      <w:r w:rsidRPr="0046745D">
        <w:rPr>
          <w:rFonts w:asciiTheme="minorHAnsi" w:hAnsiTheme="minorHAnsi" w:cstheme="minorHAnsi"/>
          <w:b/>
          <w:sz w:val="32"/>
          <w:szCs w:val="32"/>
        </w:rPr>
        <w:t>Препорука политике</w:t>
      </w:r>
    </w:p>
    <w:p w14:paraId="77445223" w14:textId="77777777" w:rsidR="00684193" w:rsidRPr="00E92C5E" w:rsidRDefault="00684193" w:rsidP="00EA78CB">
      <w:pPr>
        <w:spacing w:after="120"/>
        <w:jc w:val="center"/>
        <w:rPr>
          <w:rFonts w:asciiTheme="minorHAnsi" w:hAnsiTheme="minorHAnsi" w:cstheme="minorHAnsi"/>
          <w:b/>
          <w:sz w:val="32"/>
          <w:szCs w:val="32"/>
          <w:u w:val="single"/>
        </w:rPr>
      </w:pPr>
    </w:p>
    <w:p w14:paraId="130FFC42" w14:textId="2CB2B1A5" w:rsidR="00684193" w:rsidRPr="00E92C5E" w:rsidRDefault="00BF20A3" w:rsidP="00EA78CB">
      <w:pPr>
        <w:spacing w:after="120"/>
        <w:jc w:val="center"/>
        <w:rPr>
          <w:rFonts w:asciiTheme="minorHAnsi" w:hAnsiTheme="minorHAnsi" w:cstheme="minorHAnsi"/>
          <w:b/>
          <w:sz w:val="32"/>
          <w:szCs w:val="32"/>
        </w:rPr>
      </w:pPr>
      <w:r w:rsidRPr="00E92C5E">
        <w:rPr>
          <w:rFonts w:asciiTheme="minorHAnsi" w:hAnsiTheme="minorHAnsi" w:cstheme="minorHAnsi"/>
          <w:b/>
          <w:sz w:val="32"/>
          <w:szCs w:val="32"/>
        </w:rPr>
        <w:t>Интеграција високотехнолошких решења за решавање изазова предиктивног одржавања уз разматрање еколошког и друштвеног утицаја</w:t>
      </w:r>
    </w:p>
    <w:p w14:paraId="1D966FFE" w14:textId="1C3F417B" w:rsidR="00684193" w:rsidRPr="00E92C5E" w:rsidRDefault="00684193" w:rsidP="00EA78CB">
      <w:pPr>
        <w:spacing w:after="120"/>
        <w:jc w:val="center"/>
        <w:rPr>
          <w:rFonts w:asciiTheme="minorHAnsi" w:hAnsiTheme="minorHAnsi" w:cstheme="minorHAnsi"/>
          <w:b/>
          <w:sz w:val="32"/>
          <w:szCs w:val="32"/>
          <w:u w:val="single"/>
        </w:rPr>
      </w:pPr>
    </w:p>
    <w:p w14:paraId="0F89F516" w14:textId="3A8BFEAC" w:rsidR="00684193" w:rsidRPr="00E92C5E" w:rsidRDefault="00684193" w:rsidP="00EA78CB">
      <w:pPr>
        <w:spacing w:after="120"/>
        <w:jc w:val="center"/>
        <w:rPr>
          <w:rFonts w:asciiTheme="minorHAnsi" w:hAnsiTheme="minorHAnsi" w:cstheme="minorHAnsi"/>
          <w:b/>
          <w:sz w:val="32"/>
          <w:szCs w:val="32"/>
          <w:u w:val="single"/>
        </w:rPr>
      </w:pPr>
    </w:p>
    <w:p w14:paraId="795779A3" w14:textId="2BE255A5" w:rsidR="00684193" w:rsidRPr="00E92C5E" w:rsidRDefault="00684193" w:rsidP="00EA78CB">
      <w:pPr>
        <w:spacing w:after="120"/>
        <w:jc w:val="center"/>
        <w:rPr>
          <w:rFonts w:asciiTheme="minorHAnsi" w:hAnsiTheme="minorHAnsi" w:cstheme="minorHAnsi"/>
          <w:b/>
          <w:sz w:val="32"/>
          <w:szCs w:val="32"/>
          <w:u w:val="single"/>
        </w:rPr>
      </w:pPr>
    </w:p>
    <w:p w14:paraId="24FC5AB5" w14:textId="00309B56" w:rsidR="00684193" w:rsidRPr="00E92C5E" w:rsidRDefault="00684193" w:rsidP="00EA78CB">
      <w:pPr>
        <w:spacing w:after="120"/>
        <w:jc w:val="center"/>
        <w:rPr>
          <w:rFonts w:asciiTheme="minorHAnsi" w:hAnsiTheme="minorHAnsi" w:cstheme="minorHAnsi"/>
          <w:b/>
          <w:sz w:val="32"/>
          <w:szCs w:val="32"/>
          <w:u w:val="single"/>
        </w:rPr>
      </w:pPr>
    </w:p>
    <w:p w14:paraId="63C3F3F4" w14:textId="6F72BCF1" w:rsidR="00684193" w:rsidRPr="00E92C5E" w:rsidRDefault="00684193" w:rsidP="00EA78CB">
      <w:pPr>
        <w:spacing w:after="120"/>
        <w:jc w:val="center"/>
        <w:rPr>
          <w:rFonts w:asciiTheme="minorHAnsi" w:hAnsiTheme="minorHAnsi" w:cstheme="minorHAnsi"/>
          <w:b/>
          <w:sz w:val="32"/>
          <w:szCs w:val="32"/>
          <w:u w:val="single"/>
        </w:rPr>
      </w:pPr>
    </w:p>
    <w:p w14:paraId="1FC767F5" w14:textId="77777777" w:rsidR="00684193" w:rsidRPr="00E92C5E" w:rsidRDefault="00684193" w:rsidP="00EA78CB">
      <w:pPr>
        <w:spacing w:after="120"/>
        <w:jc w:val="center"/>
        <w:rPr>
          <w:rFonts w:asciiTheme="minorHAnsi" w:hAnsiTheme="minorHAnsi" w:cstheme="minorHAnsi"/>
          <w:b/>
          <w:sz w:val="32"/>
          <w:szCs w:val="32"/>
          <w:u w:val="single"/>
        </w:rPr>
      </w:pPr>
    </w:p>
    <w:p w14:paraId="46190918" w14:textId="497EC4BF" w:rsidR="00684193" w:rsidRPr="00E92C5E" w:rsidRDefault="00684193" w:rsidP="00EA78CB">
      <w:pPr>
        <w:spacing w:after="120"/>
        <w:jc w:val="center"/>
        <w:rPr>
          <w:rFonts w:asciiTheme="minorHAnsi" w:hAnsiTheme="minorHAnsi" w:cstheme="minorHAnsi"/>
          <w:b/>
          <w:sz w:val="32"/>
          <w:szCs w:val="32"/>
          <w:u w:val="single"/>
        </w:rPr>
      </w:pPr>
    </w:p>
    <w:p w14:paraId="1F4EA3DD" w14:textId="74565BF5" w:rsidR="00684193" w:rsidRPr="00E92C5E" w:rsidRDefault="00684193" w:rsidP="00EA78CB">
      <w:pPr>
        <w:spacing w:after="120"/>
        <w:jc w:val="center"/>
        <w:rPr>
          <w:rFonts w:asciiTheme="minorHAnsi" w:hAnsiTheme="minorHAnsi" w:cstheme="minorHAnsi"/>
          <w:b/>
          <w:bCs/>
          <w:sz w:val="28"/>
          <w:szCs w:val="28"/>
        </w:rPr>
      </w:pPr>
      <w:r w:rsidRPr="00E92C5E">
        <w:rPr>
          <w:rFonts w:asciiTheme="minorHAnsi" w:hAnsiTheme="minorHAnsi" w:cstheme="minorHAnsi"/>
          <w:b/>
          <w:bCs/>
          <w:sz w:val="28"/>
          <w:szCs w:val="28"/>
        </w:rPr>
        <w:t>Лола институт Београд</w:t>
      </w:r>
    </w:p>
    <w:p w14:paraId="0862AD15" w14:textId="524882F0" w:rsidR="00684193" w:rsidRPr="00E92C5E" w:rsidRDefault="00684193" w:rsidP="00EA78CB">
      <w:pPr>
        <w:spacing w:after="120"/>
        <w:jc w:val="center"/>
        <w:rPr>
          <w:rFonts w:asciiTheme="minorHAnsi" w:hAnsiTheme="minorHAnsi" w:cstheme="minorHAnsi"/>
          <w:b/>
          <w:bCs/>
          <w:sz w:val="28"/>
          <w:szCs w:val="28"/>
        </w:rPr>
      </w:pPr>
      <w:r w:rsidRPr="00E92C5E">
        <w:rPr>
          <w:rFonts w:asciiTheme="minorHAnsi" w:hAnsiTheme="minorHAnsi" w:cstheme="minorHAnsi"/>
          <w:b/>
          <w:bCs/>
          <w:sz w:val="28"/>
          <w:szCs w:val="28"/>
        </w:rPr>
        <w:t>Октобар, 2025.</w:t>
      </w:r>
    </w:p>
    <w:p w14:paraId="0B2BF8C1" w14:textId="463CE66B" w:rsidR="00684193" w:rsidRPr="00E92C5E" w:rsidRDefault="00684193" w:rsidP="00EA78CB">
      <w:pPr>
        <w:spacing w:after="120"/>
        <w:jc w:val="center"/>
        <w:rPr>
          <w:rFonts w:asciiTheme="minorHAnsi" w:hAnsiTheme="minorHAnsi" w:cstheme="minorHAnsi"/>
          <w:b/>
          <w:color w:val="000080"/>
          <w:sz w:val="28"/>
          <w:szCs w:val="28"/>
        </w:rPr>
      </w:pPr>
    </w:p>
    <w:p w14:paraId="1D90263C" w14:textId="77777777" w:rsidR="00684193" w:rsidRPr="00E92C5E" w:rsidRDefault="00684193" w:rsidP="00EA78CB">
      <w:pPr>
        <w:pStyle w:val="TOCHeading"/>
        <w:spacing w:after="120"/>
        <w:rPr>
          <w:rFonts w:asciiTheme="minorHAnsi" w:hAnsiTheme="minorHAnsi" w:cstheme="minorHAnsi"/>
        </w:rPr>
      </w:pPr>
      <w:r w:rsidRPr="00E92C5E">
        <w:rPr>
          <w:rFonts w:asciiTheme="minorHAnsi" w:hAnsiTheme="minorHAnsi" w:cstheme="minorHAnsi"/>
        </w:rPr>
        <w:br w:type="page"/>
      </w:r>
    </w:p>
    <w:sdt>
      <w:sdtPr>
        <w:rPr>
          <w:rFonts w:asciiTheme="minorHAnsi" w:hAnsiTheme="minorHAnsi" w:cstheme="minorHAnsi"/>
        </w:rPr>
        <w:id w:val="472725780"/>
        <w:docPartObj>
          <w:docPartGallery w:val="Table of Contents"/>
          <w:docPartUnique/>
        </w:docPartObj>
      </w:sdtPr>
      <w:sdtEndPr>
        <w:rPr>
          <w:b/>
          <w:bCs/>
          <w:noProof/>
        </w:rPr>
      </w:sdtEndPr>
      <w:sdtContent>
        <w:p w14:paraId="1B10815D" w14:textId="74D4AA24" w:rsidR="00684193" w:rsidRPr="00E92C5E" w:rsidRDefault="00684193" w:rsidP="00EA78CB">
          <w:pPr>
            <w:spacing w:after="120"/>
            <w:rPr>
              <w:rFonts w:asciiTheme="minorHAnsi" w:hAnsiTheme="minorHAnsi" w:cstheme="minorHAnsi"/>
              <w:b/>
              <w:color w:val="44546A" w:themeColor="text2"/>
              <w:sz w:val="24"/>
              <w:szCs w:val="24"/>
            </w:rPr>
          </w:pPr>
          <w:r w:rsidRPr="00E92C5E">
            <w:rPr>
              <w:rFonts w:asciiTheme="minorHAnsi" w:hAnsiTheme="minorHAnsi" w:cstheme="minorHAnsi"/>
              <w:b/>
              <w:color w:val="44546A" w:themeColor="text2"/>
              <w:sz w:val="24"/>
              <w:szCs w:val="24"/>
            </w:rPr>
            <w:t>Садржај</w:t>
          </w:r>
        </w:p>
        <w:p w14:paraId="01026D6F" w14:textId="443955F4" w:rsidR="001A134B" w:rsidRPr="001A134B" w:rsidRDefault="00684193">
          <w:pPr>
            <w:pStyle w:val="TOC1"/>
            <w:tabs>
              <w:tab w:val="left" w:pos="400"/>
              <w:tab w:val="right" w:leader="dot" w:pos="9182"/>
            </w:tabs>
            <w:rPr>
              <w:rFonts w:eastAsiaTheme="minorEastAsia" w:cstheme="minorBidi"/>
              <w:b w:val="0"/>
              <w:bCs w:val="0"/>
              <w:caps w:val="0"/>
              <w:noProof/>
              <w:color w:val="44546A" w:themeColor="text2"/>
              <w:sz w:val="22"/>
              <w:szCs w:val="22"/>
              <w:lang w:val="en-US"/>
            </w:rPr>
          </w:pPr>
          <w:r w:rsidRPr="00E92C5E">
            <w:rPr>
              <w:color w:val="44546A" w:themeColor="text2"/>
            </w:rPr>
            <w:fldChar w:fldCharType="begin"/>
          </w:r>
          <w:r w:rsidRPr="00E92C5E">
            <w:rPr>
              <w:color w:val="44546A" w:themeColor="text2"/>
            </w:rPr>
            <w:instrText xml:space="preserve"> TOC \o "1-3" \h \z \u </w:instrText>
          </w:r>
          <w:r w:rsidRPr="00E92C5E">
            <w:rPr>
              <w:color w:val="44546A" w:themeColor="text2"/>
            </w:rPr>
            <w:fldChar w:fldCharType="separate"/>
          </w:r>
          <w:bookmarkStart w:id="0" w:name="_GoBack"/>
          <w:r w:rsidR="001A134B" w:rsidRPr="001A134B">
            <w:rPr>
              <w:rStyle w:val="Hyperlink"/>
              <w:noProof/>
              <w:color w:val="44546A" w:themeColor="text2"/>
            </w:rPr>
            <w:fldChar w:fldCharType="begin"/>
          </w:r>
          <w:r w:rsidR="001A134B" w:rsidRPr="001A134B">
            <w:rPr>
              <w:rStyle w:val="Hyperlink"/>
              <w:noProof/>
              <w:color w:val="44546A" w:themeColor="text2"/>
            </w:rPr>
            <w:instrText xml:space="preserve"> </w:instrText>
          </w:r>
          <w:r w:rsidR="001A134B" w:rsidRPr="001A134B">
            <w:rPr>
              <w:noProof/>
              <w:color w:val="44546A" w:themeColor="text2"/>
            </w:rPr>
            <w:instrText>HYPERLINK \l "_Toc212772524"</w:instrText>
          </w:r>
          <w:r w:rsidR="001A134B" w:rsidRPr="001A134B">
            <w:rPr>
              <w:rStyle w:val="Hyperlink"/>
              <w:noProof/>
              <w:color w:val="44546A" w:themeColor="text2"/>
            </w:rPr>
            <w:instrText xml:space="preserve"> </w:instrText>
          </w:r>
          <w:r w:rsidR="001A134B" w:rsidRPr="001A134B">
            <w:rPr>
              <w:rStyle w:val="Hyperlink"/>
              <w:noProof/>
              <w:color w:val="44546A" w:themeColor="text2"/>
            </w:rPr>
          </w:r>
          <w:r w:rsidR="001A134B" w:rsidRPr="001A134B">
            <w:rPr>
              <w:rStyle w:val="Hyperlink"/>
              <w:noProof/>
              <w:color w:val="44546A" w:themeColor="text2"/>
            </w:rPr>
            <w:fldChar w:fldCharType="separate"/>
          </w:r>
          <w:r w:rsidR="001A134B" w:rsidRPr="001A134B">
            <w:rPr>
              <w:rStyle w:val="Hyperlink"/>
              <w:noProof/>
              <w:color w:val="44546A" w:themeColor="text2"/>
            </w:rPr>
            <w:t>1.</w:t>
          </w:r>
          <w:r w:rsidR="001A134B" w:rsidRPr="001A134B">
            <w:rPr>
              <w:rFonts w:eastAsiaTheme="minorEastAsia" w:cstheme="minorBidi"/>
              <w:b w:val="0"/>
              <w:bCs w:val="0"/>
              <w:caps w:val="0"/>
              <w:noProof/>
              <w:color w:val="44546A" w:themeColor="text2"/>
              <w:sz w:val="22"/>
              <w:szCs w:val="22"/>
              <w:lang w:val="en-US"/>
            </w:rPr>
            <w:tab/>
          </w:r>
          <w:r w:rsidR="001A134B" w:rsidRPr="001A134B">
            <w:rPr>
              <w:rStyle w:val="Hyperlink"/>
              <w:noProof/>
              <w:color w:val="44546A" w:themeColor="text2"/>
            </w:rPr>
            <w:t>Резиме</w:t>
          </w:r>
          <w:r w:rsidR="001A134B" w:rsidRPr="001A134B">
            <w:rPr>
              <w:noProof/>
              <w:webHidden/>
              <w:color w:val="44546A" w:themeColor="text2"/>
            </w:rPr>
            <w:tab/>
          </w:r>
          <w:r w:rsidR="001A134B" w:rsidRPr="001A134B">
            <w:rPr>
              <w:noProof/>
              <w:webHidden/>
              <w:color w:val="44546A" w:themeColor="text2"/>
            </w:rPr>
            <w:fldChar w:fldCharType="begin"/>
          </w:r>
          <w:r w:rsidR="001A134B" w:rsidRPr="001A134B">
            <w:rPr>
              <w:noProof/>
              <w:webHidden/>
              <w:color w:val="44546A" w:themeColor="text2"/>
            </w:rPr>
            <w:instrText xml:space="preserve"> PAGEREF _Toc212772524 \h </w:instrText>
          </w:r>
          <w:r w:rsidR="001A134B" w:rsidRPr="001A134B">
            <w:rPr>
              <w:noProof/>
              <w:webHidden/>
              <w:color w:val="44546A" w:themeColor="text2"/>
            </w:rPr>
          </w:r>
          <w:r w:rsidR="001A134B" w:rsidRPr="001A134B">
            <w:rPr>
              <w:noProof/>
              <w:webHidden/>
              <w:color w:val="44546A" w:themeColor="text2"/>
            </w:rPr>
            <w:fldChar w:fldCharType="separate"/>
          </w:r>
          <w:r w:rsidR="001A134B" w:rsidRPr="001A134B">
            <w:rPr>
              <w:noProof/>
              <w:webHidden/>
              <w:color w:val="44546A" w:themeColor="text2"/>
            </w:rPr>
            <w:t>3</w:t>
          </w:r>
          <w:r w:rsidR="001A134B" w:rsidRPr="001A134B">
            <w:rPr>
              <w:noProof/>
              <w:webHidden/>
              <w:color w:val="44546A" w:themeColor="text2"/>
            </w:rPr>
            <w:fldChar w:fldCharType="end"/>
          </w:r>
          <w:r w:rsidR="001A134B" w:rsidRPr="001A134B">
            <w:rPr>
              <w:rStyle w:val="Hyperlink"/>
              <w:noProof/>
              <w:color w:val="44546A" w:themeColor="text2"/>
            </w:rPr>
            <w:fldChar w:fldCharType="end"/>
          </w:r>
        </w:p>
        <w:p w14:paraId="552CF684" w14:textId="0306F07D" w:rsidR="001A134B" w:rsidRPr="001A134B" w:rsidRDefault="001A134B">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772525" w:history="1">
            <w:r w:rsidRPr="001A134B">
              <w:rPr>
                <w:rStyle w:val="Hyperlink"/>
                <w:noProof/>
                <w:color w:val="44546A" w:themeColor="text2"/>
              </w:rPr>
              <w:t>2.</w:t>
            </w:r>
            <w:r w:rsidRPr="001A134B">
              <w:rPr>
                <w:rFonts w:eastAsiaTheme="minorEastAsia" w:cstheme="minorBidi"/>
                <w:b w:val="0"/>
                <w:bCs w:val="0"/>
                <w:caps w:val="0"/>
                <w:noProof/>
                <w:color w:val="44546A" w:themeColor="text2"/>
                <w:sz w:val="22"/>
                <w:szCs w:val="22"/>
                <w:lang w:val="en-US"/>
              </w:rPr>
              <w:tab/>
            </w:r>
            <w:r w:rsidRPr="001A134B">
              <w:rPr>
                <w:rStyle w:val="Hyperlink"/>
                <w:noProof/>
                <w:color w:val="44546A" w:themeColor="text2"/>
              </w:rPr>
              <w:t>Увод</w:t>
            </w:r>
            <w:r w:rsidRPr="001A134B">
              <w:rPr>
                <w:noProof/>
                <w:webHidden/>
                <w:color w:val="44546A" w:themeColor="text2"/>
              </w:rPr>
              <w:tab/>
            </w:r>
            <w:r w:rsidRPr="001A134B">
              <w:rPr>
                <w:noProof/>
                <w:webHidden/>
                <w:color w:val="44546A" w:themeColor="text2"/>
              </w:rPr>
              <w:fldChar w:fldCharType="begin"/>
            </w:r>
            <w:r w:rsidRPr="001A134B">
              <w:rPr>
                <w:noProof/>
                <w:webHidden/>
                <w:color w:val="44546A" w:themeColor="text2"/>
              </w:rPr>
              <w:instrText xml:space="preserve"> PAGEREF _Toc212772525 \h </w:instrText>
            </w:r>
            <w:r w:rsidRPr="001A134B">
              <w:rPr>
                <w:noProof/>
                <w:webHidden/>
                <w:color w:val="44546A" w:themeColor="text2"/>
              </w:rPr>
            </w:r>
            <w:r w:rsidRPr="001A134B">
              <w:rPr>
                <w:noProof/>
                <w:webHidden/>
                <w:color w:val="44546A" w:themeColor="text2"/>
              </w:rPr>
              <w:fldChar w:fldCharType="separate"/>
            </w:r>
            <w:r w:rsidRPr="001A134B">
              <w:rPr>
                <w:noProof/>
                <w:webHidden/>
                <w:color w:val="44546A" w:themeColor="text2"/>
              </w:rPr>
              <w:t>3</w:t>
            </w:r>
            <w:r w:rsidRPr="001A134B">
              <w:rPr>
                <w:noProof/>
                <w:webHidden/>
                <w:color w:val="44546A" w:themeColor="text2"/>
              </w:rPr>
              <w:fldChar w:fldCharType="end"/>
            </w:r>
          </w:hyperlink>
        </w:p>
        <w:p w14:paraId="38FA12D3" w14:textId="35937B30" w:rsidR="001A134B" w:rsidRPr="001A134B" w:rsidRDefault="001A134B">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772526" w:history="1">
            <w:r w:rsidRPr="001A134B">
              <w:rPr>
                <w:rStyle w:val="Hyperlink"/>
                <w:noProof/>
                <w:color w:val="44546A" w:themeColor="text2"/>
              </w:rPr>
              <w:t>3.</w:t>
            </w:r>
            <w:r w:rsidRPr="001A134B">
              <w:rPr>
                <w:rFonts w:eastAsiaTheme="minorEastAsia" w:cstheme="minorBidi"/>
                <w:b w:val="0"/>
                <w:bCs w:val="0"/>
                <w:caps w:val="0"/>
                <w:noProof/>
                <w:color w:val="44546A" w:themeColor="text2"/>
                <w:sz w:val="22"/>
                <w:szCs w:val="22"/>
                <w:lang w:val="en-US"/>
              </w:rPr>
              <w:tab/>
            </w:r>
            <w:r w:rsidRPr="001A134B">
              <w:rPr>
                <w:rStyle w:val="Hyperlink"/>
                <w:noProof/>
                <w:color w:val="44546A" w:themeColor="text2"/>
              </w:rPr>
              <w:t>Тренутно стање и изазови у предиктивном одржавању</w:t>
            </w:r>
            <w:r w:rsidRPr="001A134B">
              <w:rPr>
                <w:noProof/>
                <w:webHidden/>
                <w:color w:val="44546A" w:themeColor="text2"/>
              </w:rPr>
              <w:tab/>
            </w:r>
            <w:r w:rsidRPr="001A134B">
              <w:rPr>
                <w:noProof/>
                <w:webHidden/>
                <w:color w:val="44546A" w:themeColor="text2"/>
              </w:rPr>
              <w:fldChar w:fldCharType="begin"/>
            </w:r>
            <w:r w:rsidRPr="001A134B">
              <w:rPr>
                <w:noProof/>
                <w:webHidden/>
                <w:color w:val="44546A" w:themeColor="text2"/>
              </w:rPr>
              <w:instrText xml:space="preserve"> PAGEREF _Toc212772526 \h </w:instrText>
            </w:r>
            <w:r w:rsidRPr="001A134B">
              <w:rPr>
                <w:noProof/>
                <w:webHidden/>
                <w:color w:val="44546A" w:themeColor="text2"/>
              </w:rPr>
            </w:r>
            <w:r w:rsidRPr="001A134B">
              <w:rPr>
                <w:noProof/>
                <w:webHidden/>
                <w:color w:val="44546A" w:themeColor="text2"/>
              </w:rPr>
              <w:fldChar w:fldCharType="separate"/>
            </w:r>
            <w:r w:rsidRPr="001A134B">
              <w:rPr>
                <w:noProof/>
                <w:webHidden/>
                <w:color w:val="44546A" w:themeColor="text2"/>
              </w:rPr>
              <w:t>4</w:t>
            </w:r>
            <w:r w:rsidRPr="001A134B">
              <w:rPr>
                <w:noProof/>
                <w:webHidden/>
                <w:color w:val="44546A" w:themeColor="text2"/>
              </w:rPr>
              <w:fldChar w:fldCharType="end"/>
            </w:r>
          </w:hyperlink>
        </w:p>
        <w:p w14:paraId="6CB10B08" w14:textId="5687D69C" w:rsidR="001A134B" w:rsidRPr="001A134B" w:rsidRDefault="001A134B">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772527" w:history="1">
            <w:r w:rsidRPr="001A134B">
              <w:rPr>
                <w:rStyle w:val="Hyperlink"/>
                <w:noProof/>
                <w:color w:val="44546A" w:themeColor="text2"/>
              </w:rPr>
              <w:t>4.</w:t>
            </w:r>
            <w:r w:rsidRPr="001A134B">
              <w:rPr>
                <w:rFonts w:eastAsiaTheme="minorEastAsia" w:cstheme="minorBidi"/>
                <w:b w:val="0"/>
                <w:bCs w:val="0"/>
                <w:caps w:val="0"/>
                <w:noProof/>
                <w:color w:val="44546A" w:themeColor="text2"/>
                <w:sz w:val="22"/>
                <w:szCs w:val="22"/>
                <w:lang w:val="en-US"/>
              </w:rPr>
              <w:tab/>
            </w:r>
            <w:r w:rsidRPr="001A134B">
              <w:rPr>
                <w:rStyle w:val="Hyperlink"/>
                <w:noProof/>
                <w:color w:val="44546A" w:themeColor="text2"/>
              </w:rPr>
              <w:t>Примене високотехнолошких решења у ПO</w:t>
            </w:r>
            <w:r w:rsidRPr="001A134B">
              <w:rPr>
                <w:rStyle w:val="Hyperlink"/>
                <w:noProof/>
                <w:color w:val="44546A" w:themeColor="text2"/>
                <w:lang w:val="sr-Cyrl-RS"/>
              </w:rPr>
              <w:t xml:space="preserve"> ситемима</w:t>
            </w:r>
            <w:r w:rsidRPr="001A134B">
              <w:rPr>
                <w:noProof/>
                <w:webHidden/>
                <w:color w:val="44546A" w:themeColor="text2"/>
              </w:rPr>
              <w:tab/>
            </w:r>
            <w:r w:rsidRPr="001A134B">
              <w:rPr>
                <w:noProof/>
                <w:webHidden/>
                <w:color w:val="44546A" w:themeColor="text2"/>
              </w:rPr>
              <w:fldChar w:fldCharType="begin"/>
            </w:r>
            <w:r w:rsidRPr="001A134B">
              <w:rPr>
                <w:noProof/>
                <w:webHidden/>
                <w:color w:val="44546A" w:themeColor="text2"/>
              </w:rPr>
              <w:instrText xml:space="preserve"> PAGEREF _Toc212772527 \h </w:instrText>
            </w:r>
            <w:r w:rsidRPr="001A134B">
              <w:rPr>
                <w:noProof/>
                <w:webHidden/>
                <w:color w:val="44546A" w:themeColor="text2"/>
              </w:rPr>
            </w:r>
            <w:r w:rsidRPr="001A134B">
              <w:rPr>
                <w:noProof/>
                <w:webHidden/>
                <w:color w:val="44546A" w:themeColor="text2"/>
              </w:rPr>
              <w:fldChar w:fldCharType="separate"/>
            </w:r>
            <w:r w:rsidRPr="001A134B">
              <w:rPr>
                <w:noProof/>
                <w:webHidden/>
                <w:color w:val="44546A" w:themeColor="text2"/>
              </w:rPr>
              <w:t>5</w:t>
            </w:r>
            <w:r w:rsidRPr="001A134B">
              <w:rPr>
                <w:noProof/>
                <w:webHidden/>
                <w:color w:val="44546A" w:themeColor="text2"/>
              </w:rPr>
              <w:fldChar w:fldCharType="end"/>
            </w:r>
          </w:hyperlink>
        </w:p>
        <w:p w14:paraId="5F011EB3" w14:textId="3110F6DA" w:rsidR="001A134B" w:rsidRPr="001A134B" w:rsidRDefault="001A134B">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772528" w:history="1">
            <w:r w:rsidRPr="001A134B">
              <w:rPr>
                <w:rStyle w:val="Hyperlink"/>
                <w:noProof/>
                <w:color w:val="44546A" w:themeColor="text2"/>
              </w:rPr>
              <w:t>5.</w:t>
            </w:r>
            <w:r w:rsidRPr="001A134B">
              <w:rPr>
                <w:rFonts w:eastAsiaTheme="minorEastAsia" w:cstheme="minorBidi"/>
                <w:b w:val="0"/>
                <w:bCs w:val="0"/>
                <w:caps w:val="0"/>
                <w:noProof/>
                <w:color w:val="44546A" w:themeColor="text2"/>
                <w:sz w:val="22"/>
                <w:szCs w:val="22"/>
                <w:lang w:val="en-US"/>
              </w:rPr>
              <w:tab/>
            </w:r>
            <w:r w:rsidRPr="001A134B">
              <w:rPr>
                <w:rStyle w:val="Hyperlink"/>
                <w:noProof/>
                <w:color w:val="44546A" w:themeColor="text2"/>
              </w:rPr>
              <w:t>Утицај на животну средину и друштво</w:t>
            </w:r>
            <w:r w:rsidRPr="001A134B">
              <w:rPr>
                <w:noProof/>
                <w:webHidden/>
                <w:color w:val="44546A" w:themeColor="text2"/>
              </w:rPr>
              <w:tab/>
            </w:r>
            <w:r w:rsidRPr="001A134B">
              <w:rPr>
                <w:noProof/>
                <w:webHidden/>
                <w:color w:val="44546A" w:themeColor="text2"/>
              </w:rPr>
              <w:fldChar w:fldCharType="begin"/>
            </w:r>
            <w:r w:rsidRPr="001A134B">
              <w:rPr>
                <w:noProof/>
                <w:webHidden/>
                <w:color w:val="44546A" w:themeColor="text2"/>
              </w:rPr>
              <w:instrText xml:space="preserve"> PAGEREF _Toc212772528 \h </w:instrText>
            </w:r>
            <w:r w:rsidRPr="001A134B">
              <w:rPr>
                <w:noProof/>
                <w:webHidden/>
                <w:color w:val="44546A" w:themeColor="text2"/>
              </w:rPr>
            </w:r>
            <w:r w:rsidRPr="001A134B">
              <w:rPr>
                <w:noProof/>
                <w:webHidden/>
                <w:color w:val="44546A" w:themeColor="text2"/>
              </w:rPr>
              <w:fldChar w:fldCharType="separate"/>
            </w:r>
            <w:r w:rsidRPr="001A134B">
              <w:rPr>
                <w:noProof/>
                <w:webHidden/>
                <w:color w:val="44546A" w:themeColor="text2"/>
              </w:rPr>
              <w:t>6</w:t>
            </w:r>
            <w:r w:rsidRPr="001A134B">
              <w:rPr>
                <w:noProof/>
                <w:webHidden/>
                <w:color w:val="44546A" w:themeColor="text2"/>
              </w:rPr>
              <w:fldChar w:fldCharType="end"/>
            </w:r>
          </w:hyperlink>
        </w:p>
        <w:p w14:paraId="4903AF57" w14:textId="2E1D1276" w:rsidR="001A134B" w:rsidRPr="001A134B" w:rsidRDefault="001A134B">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772529" w:history="1">
            <w:r w:rsidRPr="001A134B">
              <w:rPr>
                <w:rStyle w:val="Hyperlink"/>
                <w:noProof/>
                <w:color w:val="44546A" w:themeColor="text2"/>
              </w:rPr>
              <w:t>6.</w:t>
            </w:r>
            <w:r w:rsidRPr="001A134B">
              <w:rPr>
                <w:rFonts w:eastAsiaTheme="minorEastAsia" w:cstheme="minorBidi"/>
                <w:b w:val="0"/>
                <w:bCs w:val="0"/>
                <w:caps w:val="0"/>
                <w:noProof/>
                <w:color w:val="44546A" w:themeColor="text2"/>
                <w:sz w:val="22"/>
                <w:szCs w:val="22"/>
                <w:lang w:val="en-US"/>
              </w:rPr>
              <w:tab/>
            </w:r>
            <w:r w:rsidRPr="001A134B">
              <w:rPr>
                <w:rStyle w:val="Hyperlink"/>
                <w:noProof/>
                <w:color w:val="44546A" w:themeColor="text2"/>
              </w:rPr>
              <w:t xml:space="preserve">Препреке и </w:t>
            </w:r>
            <w:r w:rsidRPr="001A134B">
              <w:rPr>
                <w:rStyle w:val="Hyperlink"/>
                <w:noProof/>
                <w:color w:val="44546A" w:themeColor="text2"/>
                <w:lang w:val="sr-Cyrl-RS"/>
              </w:rPr>
              <w:t>недостаци</w:t>
            </w:r>
            <w:r w:rsidRPr="001A134B">
              <w:rPr>
                <w:rStyle w:val="Hyperlink"/>
                <w:noProof/>
                <w:color w:val="44546A" w:themeColor="text2"/>
              </w:rPr>
              <w:t xml:space="preserve"> у политикама</w:t>
            </w:r>
            <w:r w:rsidRPr="001A134B">
              <w:rPr>
                <w:noProof/>
                <w:webHidden/>
                <w:color w:val="44546A" w:themeColor="text2"/>
              </w:rPr>
              <w:tab/>
            </w:r>
            <w:r w:rsidRPr="001A134B">
              <w:rPr>
                <w:noProof/>
                <w:webHidden/>
                <w:color w:val="44546A" w:themeColor="text2"/>
              </w:rPr>
              <w:fldChar w:fldCharType="begin"/>
            </w:r>
            <w:r w:rsidRPr="001A134B">
              <w:rPr>
                <w:noProof/>
                <w:webHidden/>
                <w:color w:val="44546A" w:themeColor="text2"/>
              </w:rPr>
              <w:instrText xml:space="preserve"> PAGEREF _Toc212772529 \h </w:instrText>
            </w:r>
            <w:r w:rsidRPr="001A134B">
              <w:rPr>
                <w:noProof/>
                <w:webHidden/>
                <w:color w:val="44546A" w:themeColor="text2"/>
              </w:rPr>
            </w:r>
            <w:r w:rsidRPr="001A134B">
              <w:rPr>
                <w:noProof/>
                <w:webHidden/>
                <w:color w:val="44546A" w:themeColor="text2"/>
              </w:rPr>
              <w:fldChar w:fldCharType="separate"/>
            </w:r>
            <w:r w:rsidRPr="001A134B">
              <w:rPr>
                <w:noProof/>
                <w:webHidden/>
                <w:color w:val="44546A" w:themeColor="text2"/>
              </w:rPr>
              <w:t>8</w:t>
            </w:r>
            <w:r w:rsidRPr="001A134B">
              <w:rPr>
                <w:noProof/>
                <w:webHidden/>
                <w:color w:val="44546A" w:themeColor="text2"/>
              </w:rPr>
              <w:fldChar w:fldCharType="end"/>
            </w:r>
          </w:hyperlink>
        </w:p>
        <w:p w14:paraId="2D6A6F2E" w14:textId="165E93D8" w:rsidR="001A134B" w:rsidRPr="001A134B" w:rsidRDefault="001A134B">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772530" w:history="1">
            <w:r w:rsidRPr="001A134B">
              <w:rPr>
                <w:rStyle w:val="Hyperlink"/>
                <w:noProof/>
                <w:color w:val="44546A" w:themeColor="text2"/>
              </w:rPr>
              <w:t>7.</w:t>
            </w:r>
            <w:r w:rsidRPr="001A134B">
              <w:rPr>
                <w:rFonts w:eastAsiaTheme="minorEastAsia" w:cstheme="minorBidi"/>
                <w:b w:val="0"/>
                <w:bCs w:val="0"/>
                <w:caps w:val="0"/>
                <w:noProof/>
                <w:color w:val="44546A" w:themeColor="text2"/>
                <w:sz w:val="22"/>
                <w:szCs w:val="22"/>
                <w:lang w:val="en-US"/>
              </w:rPr>
              <w:tab/>
            </w:r>
            <w:r w:rsidRPr="001A134B">
              <w:rPr>
                <w:rStyle w:val="Hyperlink"/>
                <w:noProof/>
                <w:color w:val="44546A" w:themeColor="text2"/>
              </w:rPr>
              <w:t>Препоруке за политику</w:t>
            </w:r>
            <w:r w:rsidRPr="001A134B">
              <w:rPr>
                <w:noProof/>
                <w:webHidden/>
                <w:color w:val="44546A" w:themeColor="text2"/>
              </w:rPr>
              <w:tab/>
            </w:r>
            <w:r w:rsidRPr="001A134B">
              <w:rPr>
                <w:noProof/>
                <w:webHidden/>
                <w:color w:val="44546A" w:themeColor="text2"/>
              </w:rPr>
              <w:fldChar w:fldCharType="begin"/>
            </w:r>
            <w:r w:rsidRPr="001A134B">
              <w:rPr>
                <w:noProof/>
                <w:webHidden/>
                <w:color w:val="44546A" w:themeColor="text2"/>
              </w:rPr>
              <w:instrText xml:space="preserve"> PAGEREF _Toc212772530 \h </w:instrText>
            </w:r>
            <w:r w:rsidRPr="001A134B">
              <w:rPr>
                <w:noProof/>
                <w:webHidden/>
                <w:color w:val="44546A" w:themeColor="text2"/>
              </w:rPr>
            </w:r>
            <w:r w:rsidRPr="001A134B">
              <w:rPr>
                <w:noProof/>
                <w:webHidden/>
                <w:color w:val="44546A" w:themeColor="text2"/>
              </w:rPr>
              <w:fldChar w:fldCharType="separate"/>
            </w:r>
            <w:r w:rsidRPr="001A134B">
              <w:rPr>
                <w:noProof/>
                <w:webHidden/>
                <w:color w:val="44546A" w:themeColor="text2"/>
              </w:rPr>
              <w:t>9</w:t>
            </w:r>
            <w:r w:rsidRPr="001A134B">
              <w:rPr>
                <w:noProof/>
                <w:webHidden/>
                <w:color w:val="44546A" w:themeColor="text2"/>
              </w:rPr>
              <w:fldChar w:fldCharType="end"/>
            </w:r>
          </w:hyperlink>
        </w:p>
        <w:p w14:paraId="6737F1A1" w14:textId="5378A398" w:rsidR="001A134B" w:rsidRPr="001A134B" w:rsidRDefault="001A134B">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772531" w:history="1">
            <w:r w:rsidRPr="001A134B">
              <w:rPr>
                <w:rStyle w:val="Hyperlink"/>
                <w:noProof/>
                <w:color w:val="44546A" w:themeColor="text2"/>
              </w:rPr>
              <w:t>8.</w:t>
            </w:r>
            <w:r w:rsidRPr="001A134B">
              <w:rPr>
                <w:rFonts w:eastAsiaTheme="minorEastAsia" w:cstheme="minorBidi"/>
                <w:b w:val="0"/>
                <w:bCs w:val="0"/>
                <w:caps w:val="0"/>
                <w:noProof/>
                <w:color w:val="44546A" w:themeColor="text2"/>
                <w:sz w:val="22"/>
                <w:szCs w:val="22"/>
                <w:lang w:val="en-US"/>
              </w:rPr>
              <w:tab/>
            </w:r>
            <w:r w:rsidRPr="001A134B">
              <w:rPr>
                <w:rStyle w:val="Hyperlink"/>
                <w:noProof/>
                <w:color w:val="44546A" w:themeColor="text2"/>
              </w:rPr>
              <w:t>Закључак</w:t>
            </w:r>
            <w:r w:rsidRPr="001A134B">
              <w:rPr>
                <w:noProof/>
                <w:webHidden/>
                <w:color w:val="44546A" w:themeColor="text2"/>
              </w:rPr>
              <w:tab/>
            </w:r>
            <w:r w:rsidRPr="001A134B">
              <w:rPr>
                <w:noProof/>
                <w:webHidden/>
                <w:color w:val="44546A" w:themeColor="text2"/>
              </w:rPr>
              <w:fldChar w:fldCharType="begin"/>
            </w:r>
            <w:r w:rsidRPr="001A134B">
              <w:rPr>
                <w:noProof/>
                <w:webHidden/>
                <w:color w:val="44546A" w:themeColor="text2"/>
              </w:rPr>
              <w:instrText xml:space="preserve"> PAGEREF _Toc212772531 \h </w:instrText>
            </w:r>
            <w:r w:rsidRPr="001A134B">
              <w:rPr>
                <w:noProof/>
                <w:webHidden/>
                <w:color w:val="44546A" w:themeColor="text2"/>
              </w:rPr>
            </w:r>
            <w:r w:rsidRPr="001A134B">
              <w:rPr>
                <w:noProof/>
                <w:webHidden/>
                <w:color w:val="44546A" w:themeColor="text2"/>
              </w:rPr>
              <w:fldChar w:fldCharType="separate"/>
            </w:r>
            <w:r w:rsidRPr="001A134B">
              <w:rPr>
                <w:noProof/>
                <w:webHidden/>
                <w:color w:val="44546A" w:themeColor="text2"/>
              </w:rPr>
              <w:t>12</w:t>
            </w:r>
            <w:r w:rsidRPr="001A134B">
              <w:rPr>
                <w:noProof/>
                <w:webHidden/>
                <w:color w:val="44546A" w:themeColor="text2"/>
              </w:rPr>
              <w:fldChar w:fldCharType="end"/>
            </w:r>
          </w:hyperlink>
        </w:p>
        <w:p w14:paraId="683D96FC" w14:textId="3D2A8816" w:rsidR="001A134B" w:rsidRDefault="001A134B">
          <w:pPr>
            <w:pStyle w:val="TOC1"/>
            <w:tabs>
              <w:tab w:val="right" w:leader="dot" w:pos="9182"/>
            </w:tabs>
            <w:rPr>
              <w:rFonts w:eastAsiaTheme="minorEastAsia" w:cstheme="minorBidi"/>
              <w:b w:val="0"/>
              <w:bCs w:val="0"/>
              <w:caps w:val="0"/>
              <w:noProof/>
              <w:sz w:val="22"/>
              <w:szCs w:val="22"/>
              <w:lang w:val="en-US"/>
            </w:rPr>
          </w:pPr>
          <w:hyperlink w:anchor="_Toc212772532" w:history="1">
            <w:r w:rsidRPr="001A134B">
              <w:rPr>
                <w:rStyle w:val="Hyperlink"/>
                <w:noProof/>
                <w:color w:val="44546A" w:themeColor="text2"/>
              </w:rPr>
              <w:t>Референце</w:t>
            </w:r>
            <w:r w:rsidRPr="001A134B">
              <w:rPr>
                <w:noProof/>
                <w:webHidden/>
                <w:color w:val="44546A" w:themeColor="text2"/>
              </w:rPr>
              <w:tab/>
            </w:r>
            <w:r w:rsidRPr="001A134B">
              <w:rPr>
                <w:noProof/>
                <w:webHidden/>
                <w:color w:val="44546A" w:themeColor="text2"/>
              </w:rPr>
              <w:fldChar w:fldCharType="begin"/>
            </w:r>
            <w:r w:rsidRPr="001A134B">
              <w:rPr>
                <w:noProof/>
                <w:webHidden/>
                <w:color w:val="44546A" w:themeColor="text2"/>
              </w:rPr>
              <w:instrText xml:space="preserve"> PAGEREF _Toc212772532 \h </w:instrText>
            </w:r>
            <w:r w:rsidRPr="001A134B">
              <w:rPr>
                <w:noProof/>
                <w:webHidden/>
                <w:color w:val="44546A" w:themeColor="text2"/>
              </w:rPr>
            </w:r>
            <w:r w:rsidRPr="001A134B">
              <w:rPr>
                <w:noProof/>
                <w:webHidden/>
                <w:color w:val="44546A" w:themeColor="text2"/>
              </w:rPr>
              <w:fldChar w:fldCharType="separate"/>
            </w:r>
            <w:r w:rsidRPr="001A134B">
              <w:rPr>
                <w:noProof/>
                <w:webHidden/>
                <w:color w:val="44546A" w:themeColor="text2"/>
              </w:rPr>
              <w:t>12</w:t>
            </w:r>
            <w:r w:rsidRPr="001A134B">
              <w:rPr>
                <w:noProof/>
                <w:webHidden/>
                <w:color w:val="44546A" w:themeColor="text2"/>
              </w:rPr>
              <w:fldChar w:fldCharType="end"/>
            </w:r>
          </w:hyperlink>
          <w:bookmarkEnd w:id="0"/>
        </w:p>
        <w:p w14:paraId="633F8D5F" w14:textId="5FE2206A" w:rsidR="00684193" w:rsidRPr="00E92C5E" w:rsidRDefault="00684193" w:rsidP="00EA78CB">
          <w:pPr>
            <w:spacing w:after="120"/>
            <w:rPr>
              <w:rFonts w:asciiTheme="minorHAnsi" w:hAnsiTheme="minorHAnsi" w:cstheme="minorHAnsi"/>
            </w:rPr>
          </w:pPr>
          <w:r w:rsidRPr="00E92C5E">
            <w:rPr>
              <w:rFonts w:asciiTheme="minorHAnsi" w:hAnsiTheme="minorHAnsi" w:cstheme="minorHAnsi"/>
              <w:b/>
              <w:bCs/>
              <w:noProof/>
              <w:color w:val="44546A" w:themeColor="text2"/>
            </w:rPr>
            <w:fldChar w:fldCharType="end"/>
          </w:r>
        </w:p>
      </w:sdtContent>
    </w:sdt>
    <w:p w14:paraId="39AD66DF" w14:textId="1F4A25AB" w:rsidR="00306134" w:rsidRPr="00E92C5E" w:rsidRDefault="00177980" w:rsidP="00B2731F">
      <w:pPr>
        <w:spacing w:after="120"/>
        <w:rPr>
          <w:rFonts w:asciiTheme="minorHAnsi" w:hAnsiTheme="minorHAnsi" w:cstheme="minorHAnsi"/>
          <w:sz w:val="28"/>
          <w:szCs w:val="28"/>
        </w:rPr>
      </w:pPr>
      <w:r w:rsidRPr="00E92C5E">
        <w:rPr>
          <w:rFonts w:asciiTheme="minorHAnsi" w:hAnsiTheme="minorHAnsi" w:cstheme="minorHAnsi"/>
          <w:sz w:val="28"/>
          <w:szCs w:val="28"/>
        </w:rPr>
        <w:br w:type="page"/>
      </w:r>
    </w:p>
    <w:p w14:paraId="729F075A" w14:textId="5E6B0C91" w:rsidR="00684193" w:rsidRPr="00E92C5E" w:rsidRDefault="00684193" w:rsidP="00EA78CB">
      <w:pPr>
        <w:pStyle w:val="ListParagraph"/>
        <w:numPr>
          <w:ilvl w:val="0"/>
          <w:numId w:val="15"/>
        </w:numPr>
        <w:spacing w:before="480" w:after="120"/>
        <w:jc w:val="both"/>
        <w:rPr>
          <w:rFonts w:asciiTheme="minorHAnsi" w:hAnsiTheme="minorHAnsi" w:cstheme="minorHAnsi"/>
          <w:bCs/>
          <w:sz w:val="24"/>
          <w:szCs w:val="24"/>
        </w:rPr>
      </w:pPr>
      <w:bookmarkStart w:id="1" w:name="_Toc212772524"/>
      <w:r w:rsidRPr="00E92C5E">
        <w:rPr>
          <w:rStyle w:val="Heading1Char"/>
          <w:rFonts w:asciiTheme="minorHAnsi" w:hAnsiTheme="minorHAnsi" w:cstheme="minorHAnsi"/>
        </w:rPr>
        <w:lastRenderedPageBreak/>
        <w:t>Резиме</w:t>
      </w:r>
      <w:bookmarkEnd w:id="1"/>
      <w:r w:rsidRPr="00E92C5E">
        <w:rPr>
          <w:rFonts w:asciiTheme="minorHAnsi" w:hAnsiTheme="minorHAnsi" w:cstheme="minorHAnsi"/>
          <w:bCs/>
          <w:sz w:val="24"/>
          <w:szCs w:val="24"/>
        </w:rPr>
        <w:t xml:space="preserve"> </w:t>
      </w:r>
    </w:p>
    <w:p w14:paraId="5D03235A" w14:textId="1C03D47D" w:rsidR="00EA78CB" w:rsidRPr="00E92C5E" w:rsidRDefault="00CF796E" w:rsidP="00EA78CB">
      <w:pPr>
        <w:spacing w:before="120" w:after="120"/>
        <w:jc w:val="both"/>
        <w:rPr>
          <w:rFonts w:asciiTheme="minorHAnsi" w:hAnsiTheme="minorHAnsi" w:cstheme="minorHAnsi"/>
          <w:bCs/>
          <w:sz w:val="22"/>
          <w:szCs w:val="22"/>
        </w:rPr>
      </w:pPr>
      <w:r w:rsidRPr="00CF796E">
        <w:rPr>
          <w:rFonts w:asciiTheme="minorHAnsi" w:hAnsiTheme="minorHAnsi" w:cstheme="minorHAnsi"/>
          <w:bCs/>
          <w:sz w:val="22"/>
          <w:szCs w:val="22"/>
        </w:rPr>
        <w:t xml:space="preserve">Предиктивно одржавање (ПО) кључни је фактор за унапређење ефикасности, одрживости и </w:t>
      </w:r>
      <w:r>
        <w:rPr>
          <w:rFonts w:asciiTheme="minorHAnsi" w:hAnsiTheme="minorHAnsi" w:cstheme="minorHAnsi"/>
          <w:bCs/>
          <w:sz w:val="22"/>
          <w:szCs w:val="22"/>
          <w:lang w:val="sr-Cyrl-RS"/>
        </w:rPr>
        <w:t>стабилности</w:t>
      </w:r>
      <w:r w:rsidRPr="00CF796E">
        <w:rPr>
          <w:rFonts w:asciiTheme="minorHAnsi" w:hAnsiTheme="minorHAnsi" w:cstheme="minorHAnsi"/>
          <w:bCs/>
          <w:sz w:val="22"/>
          <w:szCs w:val="22"/>
        </w:rPr>
        <w:t xml:space="preserve"> производних система у транзицији ка Индустрији 4.0 и остваривању</w:t>
      </w:r>
      <w:r w:rsidR="00B46BC9">
        <w:rPr>
          <w:rFonts w:asciiTheme="minorHAnsi" w:hAnsiTheme="minorHAnsi" w:cstheme="minorHAnsi"/>
          <w:bCs/>
          <w:sz w:val="22"/>
          <w:szCs w:val="22"/>
        </w:rPr>
        <w:t xml:space="preserve"> циљева Европског зеленог плана</w:t>
      </w:r>
      <w:r w:rsidRPr="00CF796E">
        <w:rPr>
          <w:rFonts w:asciiTheme="minorHAnsi" w:hAnsiTheme="minorHAnsi" w:cstheme="minorHAnsi"/>
          <w:bCs/>
          <w:sz w:val="22"/>
          <w:szCs w:val="22"/>
        </w:rPr>
        <w:t>.</w:t>
      </w:r>
      <w:r>
        <w:rPr>
          <w:rFonts w:asciiTheme="minorHAnsi" w:hAnsiTheme="minorHAnsi" w:cstheme="minorHAnsi"/>
          <w:bCs/>
          <w:sz w:val="22"/>
          <w:szCs w:val="22"/>
        </w:rPr>
        <w:t xml:space="preserve"> </w:t>
      </w:r>
      <w:r w:rsidR="00B46BC9">
        <w:rPr>
          <w:rFonts w:asciiTheme="minorHAnsi" w:hAnsiTheme="minorHAnsi" w:cstheme="minorHAnsi"/>
          <w:bCs/>
          <w:sz w:val="22"/>
          <w:szCs w:val="22"/>
          <w:lang w:val="sr-Cyrl-RS"/>
        </w:rPr>
        <w:t>У</w:t>
      </w:r>
      <w:r w:rsidR="00767D87" w:rsidRPr="00E92C5E">
        <w:rPr>
          <w:rFonts w:asciiTheme="minorHAnsi" w:hAnsiTheme="minorHAnsi" w:cstheme="minorHAnsi"/>
          <w:bCs/>
          <w:sz w:val="22"/>
          <w:szCs w:val="22"/>
        </w:rPr>
        <w:t xml:space="preserve">пркос свом трансформативном потенцијалу, имплементација </w:t>
      </w:r>
      <w:r w:rsidR="00A94A0B" w:rsidRPr="00E92C5E">
        <w:rPr>
          <w:rFonts w:asciiTheme="minorHAnsi" w:hAnsiTheme="minorHAnsi" w:cstheme="minorHAnsi"/>
          <w:bCs/>
          <w:sz w:val="22"/>
          <w:szCs w:val="22"/>
        </w:rPr>
        <w:t>ПO</w:t>
      </w:r>
      <w:r w:rsidR="00767D87" w:rsidRPr="00E92C5E">
        <w:rPr>
          <w:rFonts w:asciiTheme="minorHAnsi" w:hAnsiTheme="minorHAnsi" w:cstheme="minorHAnsi"/>
          <w:bCs/>
          <w:sz w:val="22"/>
          <w:szCs w:val="22"/>
        </w:rPr>
        <w:t>-а остаје ограничена због високих технолошких и финансијских баријера, фрагментираних система података и недостатка квалификованог особља.</w:t>
      </w:r>
    </w:p>
    <w:p w14:paraId="447127BE" w14:textId="6A2D46F4" w:rsidR="00767D87" w:rsidRPr="00E92C5E" w:rsidRDefault="00767D87" w:rsidP="009A1476">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Дубоке технологије</w:t>
      </w:r>
      <w:r w:rsidR="00FA421E">
        <w:rPr>
          <w:rFonts w:asciiTheme="minorHAnsi" w:hAnsiTheme="minorHAnsi" w:cstheme="minorHAnsi"/>
          <w:bCs/>
          <w:sz w:val="22"/>
          <w:szCs w:val="22"/>
        </w:rPr>
        <w:t xml:space="preserve"> (</w:t>
      </w:r>
      <w:r w:rsidR="00FA421E" w:rsidRPr="00FA421E">
        <w:rPr>
          <w:rFonts w:asciiTheme="minorHAnsi" w:hAnsiTheme="minorHAnsi" w:cstheme="minorHAnsi"/>
          <w:bCs/>
          <w:i/>
          <w:iCs/>
          <w:sz w:val="22"/>
          <w:szCs w:val="22"/>
        </w:rPr>
        <w:t>Deep tech.</w:t>
      </w:r>
      <w:r w:rsidR="00FA421E">
        <w:rPr>
          <w:rFonts w:asciiTheme="minorHAnsi" w:hAnsiTheme="minorHAnsi" w:cstheme="minorHAnsi"/>
          <w:bCs/>
          <w:i/>
          <w:iCs/>
          <w:sz w:val="22"/>
          <w:szCs w:val="22"/>
          <w:lang w:val="sr-Cyrl-RS"/>
        </w:rPr>
        <w:t>,</w:t>
      </w:r>
      <w:r w:rsidR="00FA421E" w:rsidRPr="00FA421E">
        <w:rPr>
          <w:rFonts w:asciiTheme="minorHAnsi" w:hAnsiTheme="minorHAnsi" w:cstheme="minorHAnsi"/>
          <w:bCs/>
          <w:i/>
          <w:iCs/>
          <w:sz w:val="22"/>
          <w:szCs w:val="22"/>
        </w:rPr>
        <w:t xml:space="preserve"> </w:t>
      </w:r>
      <w:r w:rsidR="00FA421E" w:rsidRPr="00FA421E">
        <w:rPr>
          <w:rFonts w:asciiTheme="minorHAnsi" w:hAnsiTheme="minorHAnsi" w:cstheme="minorHAnsi"/>
          <w:bCs/>
          <w:i/>
          <w:iCs/>
          <w:sz w:val="22"/>
          <w:szCs w:val="22"/>
          <w:lang w:val="sr-Cyrl-RS"/>
        </w:rPr>
        <w:t>енг.</w:t>
      </w:r>
      <w:r w:rsidR="00FA421E">
        <w:rPr>
          <w:rFonts w:asciiTheme="minorHAnsi" w:hAnsiTheme="minorHAnsi" w:cstheme="minorHAnsi"/>
          <w:bCs/>
          <w:sz w:val="22"/>
          <w:szCs w:val="22"/>
        </w:rPr>
        <w:t>)</w:t>
      </w:r>
      <w:r w:rsidR="00B46BC9">
        <w:rPr>
          <w:rFonts w:asciiTheme="minorHAnsi" w:hAnsiTheme="minorHAnsi" w:cstheme="minorHAnsi"/>
          <w:bCs/>
          <w:sz w:val="22"/>
          <w:szCs w:val="22"/>
          <w:lang w:val="sr-Cyrl-RS"/>
        </w:rPr>
        <w:t xml:space="preserve"> </w:t>
      </w:r>
      <w:r w:rsidRPr="00E92C5E">
        <w:rPr>
          <w:rFonts w:asciiTheme="minorHAnsi" w:hAnsiTheme="minorHAnsi" w:cstheme="minorHAnsi"/>
          <w:bCs/>
          <w:sz w:val="22"/>
          <w:szCs w:val="22"/>
        </w:rPr>
        <w:t xml:space="preserve">као што су вештачка интелигенција (AI), индустријски </w:t>
      </w:r>
      <w:r w:rsidR="00FA421E">
        <w:rPr>
          <w:rFonts w:asciiTheme="minorHAnsi" w:hAnsiTheme="minorHAnsi" w:cstheme="minorHAnsi"/>
          <w:bCs/>
          <w:sz w:val="22"/>
          <w:szCs w:val="22"/>
          <w:lang w:val="sr-Cyrl-RS"/>
        </w:rPr>
        <w:t>И</w:t>
      </w:r>
      <w:r w:rsidRPr="00E92C5E">
        <w:rPr>
          <w:rFonts w:asciiTheme="minorHAnsi" w:hAnsiTheme="minorHAnsi" w:cstheme="minorHAnsi"/>
          <w:bCs/>
          <w:sz w:val="22"/>
          <w:szCs w:val="22"/>
        </w:rPr>
        <w:t>нтернет ствари (</w:t>
      </w:r>
      <w:r w:rsidR="009A1476" w:rsidRPr="00E92C5E">
        <w:rPr>
          <w:rFonts w:asciiTheme="minorHAnsi" w:hAnsiTheme="minorHAnsi" w:cstheme="minorHAnsi"/>
          <w:bCs/>
          <w:sz w:val="22"/>
          <w:szCs w:val="22"/>
        </w:rPr>
        <w:t>IIoT</w:t>
      </w:r>
      <w:r w:rsidRPr="00E92C5E">
        <w:rPr>
          <w:rFonts w:asciiTheme="minorHAnsi" w:hAnsiTheme="minorHAnsi" w:cstheme="minorHAnsi"/>
          <w:bCs/>
          <w:sz w:val="22"/>
          <w:szCs w:val="22"/>
        </w:rPr>
        <w:t xml:space="preserve">), паметни сензори, дигитални близанци, роботика и проширена </w:t>
      </w:r>
      <w:r w:rsidR="00FA421E">
        <w:rPr>
          <w:rFonts w:asciiTheme="minorHAnsi" w:hAnsiTheme="minorHAnsi" w:cstheme="minorHAnsi"/>
          <w:bCs/>
          <w:sz w:val="22"/>
          <w:szCs w:val="22"/>
          <w:lang w:val="sr-Cyrl-RS"/>
        </w:rPr>
        <w:t>реалност</w:t>
      </w:r>
      <w:r w:rsidRPr="00E92C5E">
        <w:rPr>
          <w:rFonts w:asciiTheme="minorHAnsi" w:hAnsiTheme="minorHAnsi" w:cstheme="minorHAnsi"/>
          <w:bCs/>
          <w:sz w:val="22"/>
          <w:szCs w:val="22"/>
        </w:rPr>
        <w:t xml:space="preserve"> (XR)</w:t>
      </w:r>
      <w:r w:rsidR="00B46BC9">
        <w:rPr>
          <w:rFonts w:asciiTheme="minorHAnsi" w:hAnsiTheme="minorHAnsi" w:cstheme="minorHAnsi"/>
          <w:bCs/>
          <w:sz w:val="22"/>
          <w:szCs w:val="22"/>
          <w:lang w:val="sr-Cyrl-RS"/>
        </w:rPr>
        <w:t>,</w:t>
      </w:r>
      <w:r w:rsidRPr="00E92C5E">
        <w:rPr>
          <w:rFonts w:asciiTheme="minorHAnsi" w:hAnsiTheme="minorHAnsi" w:cstheme="minorHAnsi"/>
          <w:bCs/>
          <w:sz w:val="22"/>
          <w:szCs w:val="22"/>
        </w:rPr>
        <w:t xml:space="preserve"> нуде пут ка превазилажењу ових баријера. Њихова интеграција 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системе омогућава напредну аналитику података, праћење у реалном времену, </w:t>
      </w:r>
      <w:r w:rsidR="00FA421E">
        <w:rPr>
          <w:rFonts w:asciiTheme="minorHAnsi" w:hAnsiTheme="minorHAnsi" w:cstheme="minorHAnsi"/>
          <w:bCs/>
          <w:sz w:val="22"/>
          <w:szCs w:val="22"/>
          <w:lang w:val="sr-Cyrl-RS"/>
        </w:rPr>
        <w:t>ефикасну</w:t>
      </w:r>
      <w:r w:rsidRPr="00E92C5E">
        <w:rPr>
          <w:rFonts w:asciiTheme="minorHAnsi" w:hAnsiTheme="minorHAnsi" w:cstheme="minorHAnsi"/>
          <w:bCs/>
          <w:sz w:val="22"/>
          <w:szCs w:val="22"/>
        </w:rPr>
        <w:t xml:space="preserve"> обуку и одрживо управљање животним циклусом индустријске </w:t>
      </w:r>
      <w:r w:rsidR="00CF796E">
        <w:rPr>
          <w:rFonts w:asciiTheme="minorHAnsi" w:hAnsiTheme="minorHAnsi" w:cstheme="minorHAnsi"/>
          <w:bCs/>
          <w:sz w:val="22"/>
          <w:szCs w:val="22"/>
          <w:lang w:val="sr-Cyrl-RS"/>
        </w:rPr>
        <w:t>опреме</w:t>
      </w:r>
      <w:r w:rsidRPr="00E92C5E">
        <w:rPr>
          <w:rFonts w:asciiTheme="minorHAnsi" w:hAnsiTheme="minorHAnsi" w:cstheme="minorHAnsi"/>
          <w:bCs/>
          <w:sz w:val="22"/>
          <w:szCs w:val="22"/>
        </w:rPr>
        <w:t xml:space="preserve">. </w:t>
      </w:r>
      <w:r w:rsidR="00CF796E">
        <w:rPr>
          <w:rFonts w:asciiTheme="minorHAnsi" w:hAnsiTheme="minorHAnsi" w:cstheme="minorHAnsi"/>
          <w:bCs/>
          <w:sz w:val="22"/>
          <w:szCs w:val="22"/>
          <w:lang w:val="sr-Cyrl-RS"/>
        </w:rPr>
        <w:t>Е</w:t>
      </w:r>
      <w:r w:rsidR="00CF796E" w:rsidRPr="00CF796E">
        <w:rPr>
          <w:rFonts w:asciiTheme="minorHAnsi" w:hAnsiTheme="minorHAnsi" w:cstheme="minorHAnsi"/>
          <w:bCs/>
          <w:sz w:val="22"/>
          <w:szCs w:val="22"/>
          <w:lang w:val="sr-Cyrl-RS"/>
        </w:rPr>
        <w:t xml:space="preserve">фикасном интеграцијом, високотехнолошка </w:t>
      </w:r>
      <w:r w:rsidR="00CF796E" w:rsidRPr="000018F3">
        <w:rPr>
          <w:rFonts w:asciiTheme="minorHAnsi" w:hAnsiTheme="minorHAnsi" w:cstheme="minorHAnsi"/>
          <w:bCs/>
          <w:i/>
          <w:iCs/>
          <w:sz w:val="22"/>
          <w:szCs w:val="22"/>
        </w:rPr>
        <w:t>deep tech</w:t>
      </w:r>
      <w:r w:rsidR="00CF796E" w:rsidRPr="00CF796E">
        <w:rPr>
          <w:rFonts w:asciiTheme="minorHAnsi" w:hAnsiTheme="minorHAnsi" w:cstheme="minorHAnsi"/>
          <w:bCs/>
          <w:sz w:val="22"/>
          <w:szCs w:val="22"/>
          <w:lang w:val="sr-Cyrl-RS"/>
        </w:rPr>
        <w:t xml:space="preserve"> решења смањују прекиде у раду и трошкове одржавања, доносећи значајну еколошку и друштвену добит</w:t>
      </w:r>
      <w:r w:rsidRPr="00E92C5E">
        <w:rPr>
          <w:rFonts w:asciiTheme="minorHAnsi" w:hAnsiTheme="minorHAnsi" w:cstheme="minorHAnsi"/>
          <w:bCs/>
          <w:sz w:val="22"/>
          <w:szCs w:val="22"/>
        </w:rPr>
        <w:t xml:space="preserve">, укључујући смањену потрошњу ресурса, побољшану безбедност </w:t>
      </w:r>
      <w:r w:rsidR="000018F3">
        <w:rPr>
          <w:rFonts w:asciiTheme="minorHAnsi" w:hAnsiTheme="minorHAnsi" w:cstheme="minorHAnsi"/>
          <w:bCs/>
          <w:sz w:val="22"/>
          <w:szCs w:val="22"/>
        </w:rPr>
        <w:t>рад</w:t>
      </w:r>
      <w:r w:rsidR="000018F3">
        <w:rPr>
          <w:rFonts w:asciiTheme="minorHAnsi" w:hAnsiTheme="minorHAnsi" w:cstheme="minorHAnsi"/>
          <w:bCs/>
          <w:sz w:val="22"/>
          <w:szCs w:val="22"/>
          <w:lang w:val="sr-Cyrl-RS"/>
        </w:rPr>
        <w:t>а,</w:t>
      </w:r>
      <w:r w:rsidRPr="00E92C5E">
        <w:rPr>
          <w:rFonts w:asciiTheme="minorHAnsi" w:hAnsiTheme="minorHAnsi" w:cstheme="minorHAnsi"/>
          <w:bCs/>
          <w:sz w:val="22"/>
          <w:szCs w:val="22"/>
        </w:rPr>
        <w:t xml:space="preserve"> и нове могућности за усавршавање и запошљавање у дигиталним индустријама.</w:t>
      </w:r>
    </w:p>
    <w:p w14:paraId="49036B01" w14:textId="5216096D" w:rsidR="00EA78CB" w:rsidRPr="00E92C5E" w:rsidRDefault="002A5B1F" w:rsidP="009A1476">
      <w:pPr>
        <w:spacing w:before="120" w:after="120"/>
        <w:jc w:val="both"/>
        <w:rPr>
          <w:rFonts w:asciiTheme="minorHAnsi" w:hAnsiTheme="minorHAnsi" w:cstheme="minorHAnsi"/>
          <w:bCs/>
          <w:sz w:val="22"/>
          <w:szCs w:val="22"/>
        </w:rPr>
      </w:pPr>
      <w:r w:rsidRPr="002A5B1F">
        <w:rPr>
          <w:rFonts w:asciiTheme="minorHAnsi" w:hAnsiTheme="minorHAnsi" w:cstheme="minorHAnsi"/>
          <w:bCs/>
          <w:sz w:val="22"/>
          <w:szCs w:val="22"/>
        </w:rPr>
        <w:t>Да би се омогућила примена у великом обиму, потребан је координисан политички приступ</w:t>
      </w:r>
      <w:r w:rsidR="00767D87" w:rsidRPr="00E92C5E">
        <w:rPr>
          <w:rFonts w:asciiTheme="minorHAnsi" w:hAnsiTheme="minorHAnsi" w:cstheme="minorHAnsi"/>
          <w:bCs/>
          <w:sz w:val="22"/>
          <w:szCs w:val="22"/>
        </w:rPr>
        <w:t>.</w:t>
      </w:r>
      <w:r w:rsidR="004E2622" w:rsidRPr="004E2622">
        <w:t xml:space="preserve"> </w:t>
      </w:r>
      <w:r w:rsidR="004E2622" w:rsidRPr="004E2622">
        <w:rPr>
          <w:rFonts w:asciiTheme="minorHAnsi" w:hAnsiTheme="minorHAnsi" w:cstheme="minorHAnsi"/>
          <w:bCs/>
          <w:sz w:val="22"/>
          <w:szCs w:val="22"/>
        </w:rPr>
        <w:t>Овај документ наводи кључне препоруке за интеграцију високотехнолошких решења за решавање изазова у ПО са циљем осигуравања већег еколошког и друштвеног утицаја</w:t>
      </w:r>
      <w:r w:rsidR="004E2622">
        <w:rPr>
          <w:rFonts w:asciiTheme="minorHAnsi" w:hAnsiTheme="minorHAnsi" w:cstheme="minorHAnsi"/>
          <w:bCs/>
          <w:sz w:val="22"/>
          <w:szCs w:val="22"/>
          <w:lang w:val="sr-Cyrl-RS"/>
        </w:rPr>
        <w:t xml:space="preserve">. </w:t>
      </w:r>
      <w:r w:rsidR="00767D87" w:rsidRPr="00E92C5E">
        <w:rPr>
          <w:rFonts w:asciiTheme="minorHAnsi" w:hAnsiTheme="minorHAnsi" w:cstheme="minorHAnsi"/>
          <w:bCs/>
          <w:sz w:val="22"/>
          <w:szCs w:val="22"/>
        </w:rPr>
        <w:t>То укључује:</w:t>
      </w:r>
    </w:p>
    <w:p w14:paraId="5CCFE4DE" w14:textId="1FBF10F2" w:rsidR="00EA78CB" w:rsidRPr="00E92C5E" w:rsidRDefault="00767D87" w:rsidP="00B0225B">
      <w:pPr>
        <w:pStyle w:val="ListParagraph"/>
        <w:numPr>
          <w:ilvl w:val="0"/>
          <w:numId w:val="16"/>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интегрисање циљева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-а и дубоких технологија у националне и индустријске стратегије </w:t>
      </w:r>
      <w:r w:rsidR="00B0225B" w:rsidRPr="00B0225B">
        <w:rPr>
          <w:rFonts w:asciiTheme="minorHAnsi" w:hAnsiTheme="minorHAnsi" w:cstheme="minorHAnsi"/>
          <w:bCs/>
          <w:sz w:val="22"/>
          <w:szCs w:val="22"/>
        </w:rPr>
        <w:t>ЕУ и земаља чланица придружених програма</w:t>
      </w:r>
      <w:r w:rsidRPr="00E92C5E">
        <w:rPr>
          <w:rFonts w:asciiTheme="minorHAnsi" w:hAnsiTheme="minorHAnsi" w:cstheme="minorHAnsi"/>
          <w:bCs/>
          <w:sz w:val="22"/>
          <w:szCs w:val="22"/>
        </w:rPr>
        <w:t>;</w:t>
      </w:r>
    </w:p>
    <w:p w14:paraId="04441AD1" w14:textId="1A8466FC" w:rsidR="00EA78CB" w:rsidRPr="00E92C5E" w:rsidRDefault="00EF3B3A" w:rsidP="00EF3B3A">
      <w:pPr>
        <w:pStyle w:val="ListParagraph"/>
        <w:numPr>
          <w:ilvl w:val="0"/>
          <w:numId w:val="16"/>
        </w:numPr>
        <w:spacing w:before="120" w:after="120"/>
        <w:jc w:val="both"/>
        <w:rPr>
          <w:rFonts w:asciiTheme="minorHAnsi" w:hAnsiTheme="minorHAnsi" w:cstheme="minorHAnsi"/>
          <w:bCs/>
          <w:sz w:val="22"/>
          <w:szCs w:val="22"/>
        </w:rPr>
      </w:pPr>
      <w:r w:rsidRPr="00EF3B3A">
        <w:rPr>
          <w:rFonts w:asciiTheme="minorHAnsi" w:hAnsiTheme="minorHAnsi" w:cstheme="minorHAnsi"/>
          <w:bCs/>
          <w:sz w:val="22"/>
          <w:szCs w:val="22"/>
        </w:rPr>
        <w:t>успостављање стандарда и оквира за интероперабилност система одржавања заснованих на подацима</w:t>
      </w:r>
      <w:r w:rsidR="00767D87" w:rsidRPr="00E92C5E">
        <w:rPr>
          <w:rFonts w:asciiTheme="minorHAnsi" w:hAnsiTheme="minorHAnsi" w:cstheme="minorHAnsi"/>
          <w:bCs/>
          <w:sz w:val="22"/>
          <w:szCs w:val="22"/>
        </w:rPr>
        <w:t>;</w:t>
      </w:r>
    </w:p>
    <w:p w14:paraId="30021F49" w14:textId="77777777" w:rsidR="00EA78CB" w:rsidRPr="00E92C5E" w:rsidRDefault="00767D87" w:rsidP="00EA78CB">
      <w:pPr>
        <w:pStyle w:val="ListParagraph"/>
        <w:numPr>
          <w:ilvl w:val="0"/>
          <w:numId w:val="16"/>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подстицање финансијских и образовних подстицаја за мала и средња предузећа (МСП);</w:t>
      </w:r>
    </w:p>
    <w:p w14:paraId="15881B90" w14:textId="77777777" w:rsidR="00EA78CB" w:rsidRPr="00E92C5E" w:rsidRDefault="00767D87" w:rsidP="00EA78CB">
      <w:pPr>
        <w:pStyle w:val="ListParagraph"/>
        <w:numPr>
          <w:ilvl w:val="0"/>
          <w:numId w:val="16"/>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јачање партнерстава између академске заједнице, истраживачких институција и индустрије;</w:t>
      </w:r>
    </w:p>
    <w:p w14:paraId="7D1D84F2" w14:textId="340B4510" w:rsidR="009A1476" w:rsidRPr="00E92C5E" w:rsidRDefault="00767D87" w:rsidP="009A1476">
      <w:pPr>
        <w:pStyle w:val="ListParagraph"/>
        <w:numPr>
          <w:ilvl w:val="0"/>
          <w:numId w:val="16"/>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развој јасних метрика одрживости за процену доприноса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-а циркуларној и зеленој транзицији.</w:t>
      </w:r>
    </w:p>
    <w:p w14:paraId="5F81FE20" w14:textId="2B9B3A6F" w:rsidR="00767D87" w:rsidRPr="00E92C5E" w:rsidRDefault="00767D87" w:rsidP="009A1476">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Спровођење ових препорука убрзало би индустријску дигитализацију, истовремено осигуравајући да технолошке иновације директно доприносе очувању животне средине и друштвеном благостању.</w:t>
      </w:r>
    </w:p>
    <w:p w14:paraId="00E02939" w14:textId="45C1626D" w:rsidR="00684193" w:rsidRPr="00E92C5E" w:rsidRDefault="00684193" w:rsidP="00EA78CB">
      <w:pPr>
        <w:pStyle w:val="Heading1"/>
        <w:numPr>
          <w:ilvl w:val="0"/>
          <w:numId w:val="15"/>
        </w:numPr>
        <w:spacing w:after="120"/>
        <w:rPr>
          <w:rFonts w:asciiTheme="minorHAnsi" w:hAnsiTheme="minorHAnsi" w:cstheme="minorHAnsi"/>
        </w:rPr>
      </w:pPr>
      <w:bookmarkStart w:id="2" w:name="_Toc212772525"/>
      <w:r w:rsidRPr="00E92C5E">
        <w:rPr>
          <w:rFonts w:asciiTheme="minorHAnsi" w:hAnsiTheme="minorHAnsi" w:cstheme="minorHAnsi"/>
        </w:rPr>
        <w:t>Увод</w:t>
      </w:r>
      <w:bookmarkEnd w:id="2"/>
      <w:r w:rsidRPr="00E92C5E">
        <w:rPr>
          <w:rFonts w:asciiTheme="minorHAnsi" w:hAnsiTheme="minorHAnsi" w:cstheme="minorHAnsi"/>
        </w:rPr>
        <w:t xml:space="preserve"> </w:t>
      </w:r>
    </w:p>
    <w:p w14:paraId="14685645" w14:textId="207BC64C" w:rsidR="009A1476" w:rsidRPr="00E92C5E" w:rsidRDefault="009A1476" w:rsidP="009A1476">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Континуирану трансформацију индустријских система све више обликује конвергенција дигиталних и одрживих техно</w:t>
      </w:r>
      <w:r w:rsidR="00B46BC9">
        <w:rPr>
          <w:rFonts w:asciiTheme="minorHAnsi" w:hAnsiTheme="minorHAnsi" w:cstheme="minorHAnsi"/>
          <w:bCs/>
          <w:sz w:val="22"/>
          <w:szCs w:val="22"/>
        </w:rPr>
        <w:t>логија. Предиктивно одржавање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као један од основних стубова дигиталне производње, игра кључну улогу у омогућавању паметнијих, безбеднијих и ефикаснијих производних процеса. Предвиђањем </w:t>
      </w:r>
      <w:r w:rsidR="00B46BC9">
        <w:rPr>
          <w:rFonts w:asciiTheme="minorHAnsi" w:hAnsiTheme="minorHAnsi" w:cstheme="minorHAnsi"/>
          <w:bCs/>
          <w:sz w:val="22"/>
          <w:szCs w:val="22"/>
          <w:lang w:val="sr-Cyrl-RS"/>
        </w:rPr>
        <w:t>отказа</w:t>
      </w:r>
      <w:r w:rsidRPr="00E92C5E">
        <w:rPr>
          <w:rFonts w:asciiTheme="minorHAnsi" w:hAnsiTheme="minorHAnsi" w:cstheme="minorHAnsi"/>
          <w:bCs/>
          <w:sz w:val="22"/>
          <w:szCs w:val="22"/>
        </w:rPr>
        <w:t xml:space="preserve"> опреме пре него што се догод</w:t>
      </w:r>
      <w:r w:rsidR="00B46BC9">
        <w:rPr>
          <w:rFonts w:asciiTheme="minorHAnsi" w:hAnsiTheme="minorHAnsi" w:cstheme="minorHAnsi"/>
          <w:bCs/>
          <w:sz w:val="22"/>
          <w:szCs w:val="22"/>
          <w:lang w:val="sr-Cyrl-RS"/>
        </w:rPr>
        <w:t>и</w:t>
      </w:r>
      <w:r w:rsidRPr="00E92C5E">
        <w:rPr>
          <w:rFonts w:asciiTheme="minorHAnsi" w:hAnsiTheme="minorHAnsi" w:cstheme="minorHAnsi"/>
          <w:bCs/>
          <w:sz w:val="22"/>
          <w:szCs w:val="22"/>
        </w:rPr>
        <w:t xml:space="preserve">,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минимизира непланиране застоје, продужава век трајања машина и смањује</w:t>
      </w:r>
      <w:r w:rsidR="00B46BC9">
        <w:rPr>
          <w:rFonts w:asciiTheme="minorHAnsi" w:hAnsiTheme="minorHAnsi" w:cstheme="minorHAnsi"/>
          <w:bCs/>
          <w:sz w:val="22"/>
          <w:szCs w:val="22"/>
        </w:rPr>
        <w:t xml:space="preserve"> потрошњу материјала и енергије</w:t>
      </w:r>
      <w:r w:rsidR="00B46BC9">
        <w:rPr>
          <w:rFonts w:asciiTheme="minorHAnsi" w:hAnsiTheme="minorHAnsi" w:cstheme="minorHAnsi"/>
          <w:bCs/>
          <w:sz w:val="22"/>
          <w:szCs w:val="22"/>
          <w:lang w:val="sr-Cyrl-RS"/>
        </w:rPr>
        <w:t>,</w:t>
      </w:r>
      <w:r w:rsidRPr="00E92C5E">
        <w:rPr>
          <w:rFonts w:asciiTheme="minorHAnsi" w:hAnsiTheme="minorHAnsi" w:cstheme="minorHAnsi"/>
          <w:bCs/>
          <w:sz w:val="22"/>
          <w:szCs w:val="22"/>
        </w:rPr>
        <w:t xml:space="preserve"> чиме се усклађује са економским и еколошким циљевима.</w:t>
      </w:r>
    </w:p>
    <w:p w14:paraId="13DEDFC2" w14:textId="7864D8FB" w:rsidR="009A1476" w:rsidRPr="00E92C5E" w:rsidRDefault="009A1476" w:rsidP="009A1476">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Упркос доказаном потенцијалу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-а , његово широко усвајање и даље је ограничено техничким, организационим и финансијским изазовима. Многе компаније, посебно мала и средња предузећа, имају потешкоћа са приступом или имплементацијом напредних предиктивних система због високих трошкова, недостатка интероперабилности између платформи и недовољних дигиталних вештина радне снаге. Штавише, одсуство стандардизованих оквира за управљање подацима и процену одрживости ограничава мерљив утицај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-а на зелену и дигиталну транзицију.</w:t>
      </w:r>
    </w:p>
    <w:p w14:paraId="35ABB9BE" w14:textId="033DD4F9" w:rsidR="009A1476" w:rsidRPr="00E92C5E" w:rsidRDefault="009A1476" w:rsidP="009A1476">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lastRenderedPageBreak/>
        <w:t xml:space="preserve">Дубока технологија </w:t>
      </w:r>
      <w:r w:rsidR="006E564D" w:rsidRPr="006E564D">
        <w:rPr>
          <w:rFonts w:asciiTheme="minorHAnsi" w:hAnsiTheme="minorHAnsi" w:cstheme="minorHAnsi"/>
          <w:bCs/>
          <w:sz w:val="22"/>
          <w:szCs w:val="22"/>
        </w:rPr>
        <w:t>(</w:t>
      </w:r>
      <w:r w:rsidR="006E564D" w:rsidRPr="006E564D">
        <w:rPr>
          <w:rFonts w:asciiTheme="minorHAnsi" w:hAnsiTheme="minorHAnsi" w:cstheme="minorHAnsi"/>
          <w:bCs/>
          <w:i/>
          <w:sz w:val="22"/>
          <w:szCs w:val="22"/>
        </w:rPr>
        <w:t>Deep tech., енг</w:t>
      </w:r>
      <w:r w:rsidR="006E564D" w:rsidRPr="006E564D">
        <w:rPr>
          <w:rFonts w:asciiTheme="minorHAnsi" w:hAnsiTheme="minorHAnsi" w:cstheme="minorHAnsi"/>
          <w:bCs/>
          <w:sz w:val="22"/>
          <w:szCs w:val="22"/>
        </w:rPr>
        <w:t>.)</w:t>
      </w:r>
      <w:r w:rsidR="006E564D">
        <w:rPr>
          <w:rFonts w:asciiTheme="minorHAnsi" w:hAnsiTheme="minorHAnsi" w:cstheme="minorHAnsi"/>
          <w:bCs/>
          <w:sz w:val="22"/>
          <w:szCs w:val="22"/>
          <w:lang w:val="sr-Cyrl-RS"/>
        </w:rPr>
        <w:t xml:space="preserve"> </w:t>
      </w:r>
      <w:r w:rsidRPr="00E92C5E">
        <w:rPr>
          <w:rFonts w:asciiTheme="minorHAnsi" w:hAnsiTheme="minorHAnsi" w:cstheme="minorHAnsi"/>
          <w:bCs/>
          <w:sz w:val="22"/>
          <w:szCs w:val="22"/>
        </w:rPr>
        <w:t xml:space="preserve">обухвата класу </w:t>
      </w:r>
      <w:r w:rsidR="006E564D">
        <w:rPr>
          <w:rFonts w:asciiTheme="minorHAnsi" w:hAnsiTheme="minorHAnsi" w:cstheme="minorHAnsi"/>
          <w:bCs/>
          <w:sz w:val="22"/>
          <w:szCs w:val="22"/>
        </w:rPr>
        <w:t>високотехнолошких решења</w:t>
      </w:r>
      <w:r w:rsidR="006E564D">
        <w:rPr>
          <w:rFonts w:asciiTheme="minorHAnsi" w:hAnsiTheme="minorHAnsi" w:cstheme="minorHAnsi"/>
          <w:bCs/>
          <w:sz w:val="22"/>
          <w:szCs w:val="22"/>
          <w:lang w:val="sr-Cyrl-RS"/>
        </w:rPr>
        <w:t xml:space="preserve"> </w:t>
      </w:r>
      <w:r w:rsidRPr="00E92C5E">
        <w:rPr>
          <w:rFonts w:asciiTheme="minorHAnsi" w:hAnsiTheme="minorHAnsi" w:cstheme="minorHAnsi"/>
          <w:bCs/>
          <w:sz w:val="22"/>
          <w:szCs w:val="22"/>
        </w:rPr>
        <w:t xml:space="preserve">заснованих на научним и инжењерским открићима, укључујући вештачку интелигенцију (ВИ), </w:t>
      </w:r>
      <w:r w:rsidR="006E564D">
        <w:rPr>
          <w:rFonts w:asciiTheme="minorHAnsi" w:hAnsiTheme="minorHAnsi" w:cstheme="minorHAnsi"/>
          <w:bCs/>
          <w:sz w:val="22"/>
          <w:szCs w:val="22"/>
        </w:rPr>
        <w:t>Индустријски интернет ствари (ИИоТ</w:t>
      </w:r>
      <w:r w:rsidRPr="00E92C5E">
        <w:rPr>
          <w:rFonts w:asciiTheme="minorHAnsi" w:hAnsiTheme="minorHAnsi" w:cstheme="minorHAnsi"/>
          <w:bCs/>
          <w:sz w:val="22"/>
          <w:szCs w:val="22"/>
        </w:rPr>
        <w:t xml:space="preserve">), паметне сензоре, роботику, дигиталне близанце, проширену стварност (XR) и </w:t>
      </w:r>
      <w:r w:rsidR="006E564D" w:rsidRPr="006E564D">
        <w:rPr>
          <w:rFonts w:asciiTheme="minorHAnsi" w:hAnsiTheme="minorHAnsi" w:cstheme="minorHAnsi"/>
          <w:bCs/>
          <w:sz w:val="22"/>
          <w:szCs w:val="22"/>
        </w:rPr>
        <w:t>Edge computing</w:t>
      </w:r>
      <w:r w:rsidRPr="00E92C5E">
        <w:rPr>
          <w:rFonts w:asciiTheme="minorHAnsi" w:hAnsiTheme="minorHAnsi" w:cstheme="minorHAnsi"/>
          <w:bCs/>
          <w:sz w:val="22"/>
          <w:szCs w:val="22"/>
        </w:rPr>
        <w:t xml:space="preserve">. Ове технологије имају значајан потенцијал за унапређење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-а кроз</w:t>
      </w:r>
      <w:r w:rsidR="006E564D">
        <w:rPr>
          <w:rFonts w:asciiTheme="minorHAnsi" w:hAnsiTheme="minorHAnsi" w:cstheme="minorHAnsi"/>
          <w:bCs/>
          <w:sz w:val="22"/>
          <w:szCs w:val="22"/>
        </w:rPr>
        <w:t xml:space="preserve"> напредну аналитику података, </w:t>
      </w:r>
      <w:r w:rsidRPr="00E92C5E">
        <w:rPr>
          <w:rFonts w:asciiTheme="minorHAnsi" w:hAnsiTheme="minorHAnsi" w:cstheme="minorHAnsi"/>
          <w:bCs/>
          <w:sz w:val="22"/>
          <w:szCs w:val="22"/>
        </w:rPr>
        <w:t>обук</w:t>
      </w:r>
      <w:r w:rsidR="006E564D">
        <w:rPr>
          <w:rFonts w:asciiTheme="minorHAnsi" w:hAnsiTheme="minorHAnsi" w:cstheme="minorHAnsi"/>
          <w:bCs/>
          <w:sz w:val="22"/>
          <w:szCs w:val="22"/>
          <w:lang w:val="sr-Cyrl-RS"/>
        </w:rPr>
        <w:t>е засноване на проширеној реалности</w:t>
      </w:r>
      <w:r w:rsidRPr="00E92C5E">
        <w:rPr>
          <w:rFonts w:asciiTheme="minorHAnsi" w:hAnsiTheme="minorHAnsi" w:cstheme="minorHAnsi"/>
          <w:bCs/>
          <w:sz w:val="22"/>
          <w:szCs w:val="22"/>
        </w:rPr>
        <w:t xml:space="preserve">, доношење одлука у реалном времену и аутоматизацију сложених задатака одржавања. Њихова интеграција подстиче не само већу оперативну ефикасност већ и шире друштвене и еколошке користи, доприносећи </w:t>
      </w:r>
      <w:r w:rsidR="006E564D" w:rsidRPr="006E564D">
        <w:rPr>
          <w:rFonts w:asciiTheme="minorHAnsi" w:hAnsiTheme="minorHAnsi" w:cstheme="minorHAnsi"/>
          <w:bCs/>
          <w:sz w:val="22"/>
          <w:szCs w:val="22"/>
        </w:rPr>
        <w:t>смањењу угљеничних емисија</w:t>
      </w:r>
      <w:r w:rsidRPr="00E92C5E">
        <w:rPr>
          <w:rFonts w:asciiTheme="minorHAnsi" w:hAnsiTheme="minorHAnsi" w:cstheme="minorHAnsi"/>
          <w:bCs/>
          <w:sz w:val="22"/>
          <w:szCs w:val="22"/>
        </w:rPr>
        <w:t>, развоју радне снаге и безбеднијим радним местима.</w:t>
      </w:r>
    </w:p>
    <w:p w14:paraId="37445A5A" w14:textId="70997112" w:rsidR="00684193" w:rsidRPr="00E92C5E" w:rsidRDefault="006E564D" w:rsidP="009A1476">
      <w:pPr>
        <w:spacing w:before="120" w:after="120"/>
        <w:jc w:val="both"/>
        <w:rPr>
          <w:rFonts w:asciiTheme="minorHAnsi" w:hAnsiTheme="minorHAnsi" w:cstheme="minorHAnsi"/>
          <w:bCs/>
          <w:sz w:val="22"/>
          <w:szCs w:val="22"/>
        </w:rPr>
      </w:pPr>
      <w:r w:rsidRPr="006E564D">
        <w:rPr>
          <w:rFonts w:asciiTheme="minorHAnsi" w:hAnsiTheme="minorHAnsi" w:cstheme="minorHAnsi"/>
          <w:bCs/>
          <w:sz w:val="22"/>
          <w:szCs w:val="22"/>
        </w:rPr>
        <w:t xml:space="preserve">Интеграција високотехнолошких решења </w:t>
      </w:r>
      <w:r w:rsidR="009A1476" w:rsidRPr="00E92C5E">
        <w:rPr>
          <w:rFonts w:asciiTheme="minorHAnsi" w:hAnsiTheme="minorHAnsi" w:cstheme="minorHAnsi"/>
          <w:bCs/>
          <w:sz w:val="22"/>
          <w:szCs w:val="22"/>
        </w:rPr>
        <w:t xml:space="preserve">у оквире </w:t>
      </w:r>
      <w:r w:rsidR="00A94A0B" w:rsidRPr="00E92C5E">
        <w:rPr>
          <w:rFonts w:asciiTheme="minorHAnsi" w:hAnsiTheme="minorHAnsi" w:cstheme="minorHAnsi"/>
          <w:bCs/>
          <w:sz w:val="22"/>
          <w:szCs w:val="22"/>
        </w:rPr>
        <w:t>ПO</w:t>
      </w:r>
      <w:r>
        <w:rPr>
          <w:rFonts w:asciiTheme="minorHAnsi" w:hAnsiTheme="minorHAnsi" w:cstheme="minorHAnsi"/>
          <w:bCs/>
          <w:sz w:val="22"/>
          <w:szCs w:val="22"/>
        </w:rPr>
        <w:t>-</w:t>
      </w:r>
      <w:r w:rsidR="009A1476" w:rsidRPr="00E92C5E">
        <w:rPr>
          <w:rFonts w:asciiTheme="minorHAnsi" w:hAnsiTheme="minorHAnsi" w:cstheme="minorHAnsi"/>
          <w:bCs/>
          <w:sz w:val="22"/>
          <w:szCs w:val="22"/>
        </w:rPr>
        <w:t>а стога представља и технолошки и политички приоритет за одрживи индустријски раст. Да би се овај потенцијал у потпуности искористио, политике м</w:t>
      </w:r>
      <w:r>
        <w:rPr>
          <w:rFonts w:asciiTheme="minorHAnsi" w:hAnsiTheme="minorHAnsi" w:cstheme="minorHAnsi"/>
          <w:bCs/>
          <w:sz w:val="22"/>
          <w:szCs w:val="22"/>
        </w:rPr>
        <w:t xml:space="preserve">орају да се позабаве тренутним </w:t>
      </w:r>
      <w:r>
        <w:rPr>
          <w:rFonts w:asciiTheme="minorHAnsi" w:hAnsiTheme="minorHAnsi" w:cstheme="minorHAnsi"/>
          <w:bCs/>
          <w:sz w:val="22"/>
          <w:szCs w:val="22"/>
          <w:lang w:val="sr-Cyrl-RS"/>
        </w:rPr>
        <w:t>недостацим</w:t>
      </w:r>
      <w:r w:rsidR="009A1476" w:rsidRPr="00E92C5E">
        <w:rPr>
          <w:rFonts w:asciiTheme="minorHAnsi" w:hAnsiTheme="minorHAnsi" w:cstheme="minorHAnsi"/>
          <w:bCs/>
          <w:sz w:val="22"/>
          <w:szCs w:val="22"/>
        </w:rPr>
        <w:t xml:space="preserve">а у регулативи, финансирању и образовању, уз истовремено промовисање сарадње међу заинтересованим странама у различитим секторима. Следећи одељци пружају преглед тренутних изазова у имплементацији </w:t>
      </w:r>
      <w:r w:rsidR="00A94A0B" w:rsidRPr="00E92C5E">
        <w:rPr>
          <w:rFonts w:asciiTheme="minorHAnsi" w:hAnsiTheme="minorHAnsi" w:cstheme="minorHAnsi"/>
          <w:bCs/>
          <w:sz w:val="22"/>
          <w:szCs w:val="22"/>
        </w:rPr>
        <w:t>ПO</w:t>
      </w:r>
      <w:r w:rsidR="009A1476" w:rsidRPr="00E92C5E">
        <w:rPr>
          <w:rFonts w:asciiTheme="minorHAnsi" w:hAnsiTheme="minorHAnsi" w:cstheme="minorHAnsi"/>
          <w:bCs/>
          <w:sz w:val="22"/>
          <w:szCs w:val="22"/>
        </w:rPr>
        <w:t>-а , истичу улогу дубоке технологије у њиховом решавању и предлажу циљане препоруке политика како би се осигурало да се технолошке иновације претворе у опипљив утицај на животну средину и друштво.</w:t>
      </w:r>
    </w:p>
    <w:p w14:paraId="544AEE3C" w14:textId="5821F480" w:rsidR="00684193" w:rsidRPr="00E92C5E" w:rsidRDefault="00684193" w:rsidP="00EA78CB">
      <w:pPr>
        <w:pStyle w:val="Heading1"/>
        <w:numPr>
          <w:ilvl w:val="0"/>
          <w:numId w:val="15"/>
        </w:numPr>
        <w:spacing w:after="120"/>
        <w:rPr>
          <w:rFonts w:asciiTheme="minorHAnsi" w:hAnsiTheme="minorHAnsi" w:cstheme="minorHAnsi"/>
        </w:rPr>
      </w:pPr>
      <w:bookmarkStart w:id="3" w:name="_Toc212772526"/>
      <w:r w:rsidRPr="00E92C5E">
        <w:rPr>
          <w:rFonts w:asciiTheme="minorHAnsi" w:hAnsiTheme="minorHAnsi" w:cstheme="minorHAnsi"/>
        </w:rPr>
        <w:t>Тренутно стање и изазови у предиктивном одржавању</w:t>
      </w:r>
      <w:bookmarkEnd w:id="3"/>
      <w:r w:rsidRPr="00E92C5E">
        <w:rPr>
          <w:rFonts w:asciiTheme="minorHAnsi" w:hAnsiTheme="minorHAnsi" w:cstheme="minorHAnsi"/>
        </w:rPr>
        <w:t xml:space="preserve"> </w:t>
      </w:r>
    </w:p>
    <w:p w14:paraId="2491C492" w14:textId="166936D5" w:rsidR="008B3D2B" w:rsidRPr="00E92C5E" w:rsidRDefault="004A15CB" w:rsidP="008B3D2B">
      <w:pPr>
        <w:spacing w:before="120" w:after="120"/>
        <w:jc w:val="both"/>
        <w:rPr>
          <w:rFonts w:asciiTheme="minorHAnsi" w:hAnsiTheme="minorHAnsi" w:cstheme="minorHAnsi"/>
          <w:bCs/>
          <w:sz w:val="22"/>
          <w:szCs w:val="22"/>
        </w:rPr>
      </w:pPr>
      <w:r>
        <w:rPr>
          <w:rFonts w:asciiTheme="minorHAnsi" w:hAnsiTheme="minorHAnsi" w:cstheme="minorHAnsi"/>
          <w:bCs/>
          <w:sz w:val="22"/>
          <w:szCs w:val="22"/>
        </w:rPr>
        <w:t>Предиктивно одржавање (</w:t>
      </w:r>
      <w:r w:rsidR="00A94A0B" w:rsidRPr="00E92C5E">
        <w:rPr>
          <w:rFonts w:asciiTheme="minorHAnsi" w:hAnsiTheme="minorHAnsi" w:cstheme="minorHAnsi"/>
          <w:bCs/>
          <w:sz w:val="22"/>
          <w:szCs w:val="22"/>
        </w:rPr>
        <w:t>ПO</w:t>
      </w:r>
      <w:r w:rsidR="008B3D2B" w:rsidRPr="00E92C5E">
        <w:rPr>
          <w:rFonts w:asciiTheme="minorHAnsi" w:hAnsiTheme="minorHAnsi" w:cstheme="minorHAnsi"/>
          <w:bCs/>
          <w:sz w:val="22"/>
          <w:szCs w:val="22"/>
        </w:rPr>
        <w:t xml:space="preserve">) се све више препознаје као камен темељац модерних индустријских операција, нудећи приступ одржавању заснован на подацима који побољшава продуктивност, безбедност и одрживост. Упркос томе, тренутно стање примене </w:t>
      </w:r>
      <w:r w:rsidR="00A94A0B" w:rsidRPr="00E92C5E">
        <w:rPr>
          <w:rFonts w:asciiTheme="minorHAnsi" w:hAnsiTheme="minorHAnsi" w:cstheme="minorHAnsi"/>
          <w:bCs/>
          <w:sz w:val="22"/>
          <w:szCs w:val="22"/>
        </w:rPr>
        <w:t>ПO</w:t>
      </w:r>
      <w:r w:rsidR="008B3D2B" w:rsidRPr="00E92C5E">
        <w:rPr>
          <w:rFonts w:asciiTheme="minorHAnsi" w:hAnsiTheme="minorHAnsi" w:cstheme="minorHAnsi"/>
          <w:bCs/>
          <w:sz w:val="22"/>
          <w:szCs w:val="22"/>
        </w:rPr>
        <w:t xml:space="preserve">-а у европским индустријама остаје неуједначено и фрагментирано. Док велика производна предузећа прогресивно интегришу </w:t>
      </w:r>
      <w:r w:rsidR="00A94A0B" w:rsidRPr="00E92C5E">
        <w:rPr>
          <w:rFonts w:asciiTheme="minorHAnsi" w:hAnsiTheme="minorHAnsi" w:cstheme="minorHAnsi"/>
          <w:bCs/>
          <w:sz w:val="22"/>
          <w:szCs w:val="22"/>
        </w:rPr>
        <w:t>ПO</w:t>
      </w:r>
      <w:r w:rsidR="008B3D2B" w:rsidRPr="00E92C5E">
        <w:rPr>
          <w:rFonts w:asciiTheme="minorHAnsi" w:hAnsiTheme="minorHAnsi" w:cstheme="minorHAnsi"/>
          <w:bCs/>
          <w:sz w:val="22"/>
          <w:szCs w:val="22"/>
        </w:rPr>
        <w:t xml:space="preserve"> у своје стратегије дигиталне трансформације, мала и средња предузећа (МСП) се суочавају са значајним препрекама за усвајање.</w:t>
      </w:r>
    </w:p>
    <w:p w14:paraId="2B6A239F" w14:textId="2490BBCC"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Технолошка фрагментација је један од главних изазова. Индустријска средства се често ослањају на хетерогену опрему и застареле системе којима недостаје интероперабилност, што отежава ефикасно прикупљање, интеграцију и анализу података. Одсуство стандардизованих комуникационих протокола и модела података додатно компликује примену скалабилних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решења.</w:t>
      </w:r>
    </w:p>
    <w:p w14:paraId="78B2F538" w14:textId="3388E1A6"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Финансијска ограничења такође ометају широку примену. Многа мала и средња предузећа немају ресурсе за улагање у врхунске сензоре, </w:t>
      </w:r>
      <w:r w:rsidR="004A15CB">
        <w:rPr>
          <w:rFonts w:asciiTheme="minorHAnsi" w:hAnsiTheme="minorHAnsi" w:cstheme="minorHAnsi"/>
          <w:bCs/>
          <w:sz w:val="22"/>
          <w:szCs w:val="22"/>
        </w:rPr>
        <w:t>cloud</w:t>
      </w:r>
      <w:r w:rsidRPr="00E92C5E">
        <w:rPr>
          <w:rFonts w:asciiTheme="minorHAnsi" w:hAnsiTheme="minorHAnsi" w:cstheme="minorHAnsi"/>
          <w:bCs/>
          <w:sz w:val="22"/>
          <w:szCs w:val="22"/>
        </w:rPr>
        <w:t xml:space="preserve"> инфраструктуру или напредне платформе за вештачку интелигенцију. Повраћај инвестиције, иако потенцијално значајан, често се доживљава као неизвестан или превише дугорочан, што ограничава мотивацију за рано усвајање.</w:t>
      </w:r>
    </w:p>
    <w:p w14:paraId="49512994" w14:textId="40B214AC"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Недостатак људског капитала и вештина представља још једну критичну препреку.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захтева мултидисциплинарну стручност која обухвата машинство, науку о подацима и информационе технологије. Недостатак особља способног за управљање и тумачење предиктивних података ограничава потенцијал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-а чак и када су технологије доступне.</w:t>
      </w:r>
    </w:p>
    <w:p w14:paraId="3B227C49" w14:textId="504634B1"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Са еколошке перспективе, утицај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-а остаје недовољно истражен и недовољно измерен. Иако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инхерентно доприноси ефикасности ресурса и смањењу отпада, недостатак стандардизованих индикатора одрживости спречава квантификацију његових еколошких користи. Слично томе, димензија друштвеног утицаја</w:t>
      </w:r>
      <w:r w:rsidR="004A15CB">
        <w:rPr>
          <w:rFonts w:asciiTheme="minorHAnsi" w:hAnsiTheme="minorHAnsi" w:cstheme="minorHAnsi"/>
          <w:bCs/>
          <w:sz w:val="22"/>
          <w:szCs w:val="22"/>
          <w:lang w:val="sr-Cyrl-RS"/>
        </w:rPr>
        <w:t xml:space="preserve">, </w:t>
      </w:r>
      <w:r w:rsidRPr="00E92C5E">
        <w:rPr>
          <w:rFonts w:asciiTheme="minorHAnsi" w:hAnsiTheme="minorHAnsi" w:cstheme="minorHAnsi"/>
          <w:bCs/>
          <w:sz w:val="22"/>
          <w:szCs w:val="22"/>
        </w:rPr>
        <w:t>као што су побољшана безбедност на раду, развој радне снаге и трансформација радних места</w:t>
      </w:r>
      <w:r w:rsidR="004A15CB">
        <w:rPr>
          <w:rFonts w:asciiTheme="minorHAnsi" w:hAnsiTheme="minorHAnsi" w:cstheme="minorHAnsi"/>
          <w:bCs/>
          <w:sz w:val="22"/>
          <w:szCs w:val="22"/>
          <w:lang w:val="sr-Cyrl-RS"/>
        </w:rPr>
        <w:t>,</w:t>
      </w:r>
      <w:r w:rsidRPr="00E92C5E">
        <w:rPr>
          <w:rFonts w:asciiTheme="minorHAnsi" w:hAnsiTheme="minorHAnsi" w:cstheme="minorHAnsi"/>
          <w:bCs/>
          <w:sz w:val="22"/>
          <w:szCs w:val="22"/>
        </w:rPr>
        <w:t xml:space="preserve"> остаје углавном одсутна из постојећих индустријских стратегија.</w:t>
      </w:r>
    </w:p>
    <w:p w14:paraId="36BC0FA3" w14:textId="407FDCBE" w:rsidR="00684193" w:rsidRPr="00E92C5E" w:rsidRDefault="008B3D2B" w:rsidP="00B2731F">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Коначно, </w:t>
      </w:r>
      <w:r w:rsidR="001665BD">
        <w:rPr>
          <w:rFonts w:asciiTheme="minorHAnsi" w:hAnsiTheme="minorHAnsi" w:cstheme="minorHAnsi"/>
          <w:bCs/>
          <w:sz w:val="22"/>
          <w:szCs w:val="22"/>
          <w:lang w:val="sr-Cyrl-RS"/>
        </w:rPr>
        <w:t>недостаци</w:t>
      </w:r>
      <w:r w:rsidRPr="00E92C5E">
        <w:rPr>
          <w:rFonts w:asciiTheme="minorHAnsi" w:hAnsiTheme="minorHAnsi" w:cstheme="minorHAnsi"/>
          <w:bCs/>
          <w:sz w:val="22"/>
          <w:szCs w:val="22"/>
        </w:rPr>
        <w:t xml:space="preserve"> у политикама и прописима и даље постоје. Тренутне политике индустријске дигитализације првенствено се фокусирају на продуктивност и конкурентност, често занемарујући еколошке и друштвене димензије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-а . Постоји хитна потреба за политичким оквирима који </w:t>
      </w:r>
      <w:r w:rsidRPr="00E92C5E">
        <w:rPr>
          <w:rFonts w:asciiTheme="minorHAnsi" w:hAnsiTheme="minorHAnsi" w:cstheme="minorHAnsi"/>
          <w:bCs/>
          <w:sz w:val="22"/>
          <w:szCs w:val="22"/>
        </w:rPr>
        <w:lastRenderedPageBreak/>
        <w:t>усклађују предиктивно одржавање са ширим циљевима одрживости и инклузије, осигуравајући да усвајање дубоке технологије доноси опипљиву друштвену вредност.</w:t>
      </w:r>
    </w:p>
    <w:p w14:paraId="67B0A78B" w14:textId="35FFF669" w:rsidR="00684193" w:rsidRPr="00E92C5E" w:rsidRDefault="00684193" w:rsidP="00E62AF0">
      <w:pPr>
        <w:pStyle w:val="Heading1"/>
        <w:numPr>
          <w:ilvl w:val="0"/>
          <w:numId w:val="15"/>
        </w:numPr>
        <w:spacing w:after="120"/>
        <w:rPr>
          <w:rFonts w:asciiTheme="minorHAnsi" w:hAnsiTheme="minorHAnsi" w:cstheme="minorHAnsi"/>
        </w:rPr>
      </w:pPr>
      <w:bookmarkStart w:id="4" w:name="_Toc212772527"/>
      <w:r w:rsidRPr="00E92C5E">
        <w:rPr>
          <w:rFonts w:asciiTheme="minorHAnsi" w:hAnsiTheme="minorHAnsi" w:cstheme="minorHAnsi"/>
        </w:rPr>
        <w:t xml:space="preserve">Примене </w:t>
      </w:r>
      <w:r w:rsidR="00E62AF0" w:rsidRPr="00E62AF0">
        <w:rPr>
          <w:rFonts w:asciiTheme="minorHAnsi" w:hAnsiTheme="minorHAnsi" w:cstheme="minorHAnsi"/>
        </w:rPr>
        <w:t xml:space="preserve">високотехнолошких решења </w:t>
      </w:r>
      <w:r w:rsidRPr="00E92C5E">
        <w:rPr>
          <w:rFonts w:asciiTheme="minorHAnsi" w:hAnsiTheme="minorHAnsi" w:cstheme="minorHAnsi"/>
        </w:rPr>
        <w:t xml:space="preserve">у </w:t>
      </w:r>
      <w:r w:rsidR="00A94A0B" w:rsidRPr="00E92C5E">
        <w:rPr>
          <w:rFonts w:asciiTheme="minorHAnsi" w:hAnsiTheme="minorHAnsi" w:cstheme="minorHAnsi"/>
        </w:rPr>
        <w:t>ПO</w:t>
      </w:r>
      <w:r w:rsidR="00E62AF0">
        <w:rPr>
          <w:rFonts w:asciiTheme="minorHAnsi" w:hAnsiTheme="minorHAnsi" w:cstheme="minorHAnsi"/>
          <w:lang w:val="sr-Cyrl-RS"/>
        </w:rPr>
        <w:t xml:space="preserve"> ситемима</w:t>
      </w:r>
      <w:bookmarkEnd w:id="4"/>
    </w:p>
    <w:p w14:paraId="34C974C7" w14:textId="5BC6BFF2"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Интеграција дубоких технологија у оквире предиктивног одржавања трансформише начин на који индустрије прате, дијагностикују и управљају својом имовином. </w:t>
      </w:r>
      <w:r w:rsidR="00E62AF0" w:rsidRPr="00E62AF0">
        <w:rPr>
          <w:rFonts w:asciiTheme="minorHAnsi" w:hAnsiTheme="minorHAnsi" w:cstheme="minorHAnsi"/>
          <w:bCs/>
          <w:sz w:val="22"/>
          <w:szCs w:val="22"/>
        </w:rPr>
        <w:t>Високотехнолошка решења пружају алате за превазилажење сегментираних података, повећање тачности предикција и директно уграђивање принципа одрж</w:t>
      </w:r>
      <w:r w:rsidR="00E62AF0">
        <w:rPr>
          <w:rFonts w:asciiTheme="minorHAnsi" w:hAnsiTheme="minorHAnsi" w:cstheme="minorHAnsi"/>
          <w:bCs/>
          <w:sz w:val="22"/>
          <w:szCs w:val="22"/>
        </w:rPr>
        <w:t>ивости у индустријске операције</w:t>
      </w:r>
      <w:r w:rsidRPr="00E92C5E">
        <w:rPr>
          <w:rFonts w:asciiTheme="minorHAnsi" w:hAnsiTheme="minorHAnsi" w:cstheme="minorHAnsi"/>
          <w:bCs/>
          <w:sz w:val="22"/>
          <w:szCs w:val="22"/>
        </w:rPr>
        <w:t>. Следећи одељци описују главне технолошке стубове ове трансформације.</w:t>
      </w:r>
    </w:p>
    <w:p w14:paraId="2F91C08C" w14:textId="77777777" w:rsidR="008B3D2B" w:rsidRPr="00E92C5E" w:rsidRDefault="008B3D2B" w:rsidP="008B3D2B">
      <w:pPr>
        <w:spacing w:before="120" w:after="120"/>
        <w:jc w:val="both"/>
        <w:rPr>
          <w:rFonts w:asciiTheme="minorHAnsi" w:hAnsiTheme="minorHAnsi" w:cstheme="minorHAnsi"/>
          <w:bCs/>
          <w:sz w:val="22"/>
          <w:szCs w:val="22"/>
        </w:rPr>
      </w:pPr>
    </w:p>
    <w:p w14:paraId="059494ED" w14:textId="77777777"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4.1 Вештачка интелигенција и машинско учење</w:t>
      </w:r>
    </w:p>
    <w:p w14:paraId="24A5B217" w14:textId="77777777"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Алгоритми вештачке интелигенције и машинског учења омогућавају идентификацију образаца и аномалија у сложеним скуповима података прикупљеним од индустријске опреме. Кроз надгледано и ненадгледано учење, ови алгоритми могу предвидети кварове пре него што се догоде, оптимизовати распореде одржавања и смањити непотребне интервенције. Континуирано побољшање модела вештачке интелигенције путем машинског учења повећава поузданост система и продужава век трајања опреме. Важно је напоменути да вештачка интелигенција такође омогућава анализу оријентисану на одрживост, повезујући активности одржавања са подацима о потрошњи енергије и емисијама.</w:t>
      </w:r>
    </w:p>
    <w:p w14:paraId="2EEC4412" w14:textId="1BD78AAA"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4.2 Индустријски интернет ствари ( IIoT ) и </w:t>
      </w:r>
      <w:r w:rsidR="00C72B6B" w:rsidRPr="00C72B6B">
        <w:rPr>
          <w:rFonts w:asciiTheme="minorHAnsi" w:hAnsiTheme="minorHAnsi" w:cstheme="minorHAnsi"/>
          <w:bCs/>
          <w:sz w:val="22"/>
          <w:szCs w:val="22"/>
        </w:rPr>
        <w:t>Edge computing</w:t>
      </w:r>
    </w:p>
    <w:p w14:paraId="3CC0A322" w14:textId="2EA38E39"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Индустријски интернет ствари ( IIoT ) успоставља умрежени екосистем у којем </w:t>
      </w:r>
      <w:r w:rsidR="00C72B6B">
        <w:rPr>
          <w:rFonts w:asciiTheme="minorHAnsi" w:hAnsiTheme="minorHAnsi" w:cstheme="minorHAnsi"/>
          <w:bCs/>
          <w:sz w:val="22"/>
          <w:szCs w:val="22"/>
        </w:rPr>
        <w:t xml:space="preserve">индустријске машине, сензори и </w:t>
      </w:r>
      <w:r w:rsidR="00C72B6B">
        <w:rPr>
          <w:rFonts w:asciiTheme="minorHAnsi" w:hAnsiTheme="minorHAnsi" w:cstheme="minorHAnsi"/>
          <w:bCs/>
          <w:sz w:val="22"/>
          <w:szCs w:val="22"/>
          <w:lang w:val="sr-Cyrl-RS"/>
        </w:rPr>
        <w:t>управљачке</w:t>
      </w:r>
      <w:r w:rsidRPr="00E92C5E">
        <w:rPr>
          <w:rFonts w:asciiTheme="minorHAnsi" w:hAnsiTheme="minorHAnsi" w:cstheme="minorHAnsi"/>
          <w:bCs/>
          <w:sz w:val="22"/>
          <w:szCs w:val="22"/>
        </w:rPr>
        <w:t xml:space="preserve"> јединице континуирано размењују оперативне податке. Ова повезаност омогућава праћење перформанси опреме, услова околине и параметара процеса у реалном времену, чинећи окосницу модерних система предиктивног одржавања.</w:t>
      </w:r>
    </w:p>
    <w:p w14:paraId="1FA3D670" w14:textId="031C74D0"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Edge computing допуњује IIoT тако што омогућава да се обрада података одвија локално – близу извора производње</w:t>
      </w:r>
      <w:r w:rsidR="00C72B6B">
        <w:rPr>
          <w:rFonts w:asciiTheme="minorHAnsi" w:hAnsiTheme="minorHAnsi" w:cstheme="minorHAnsi"/>
          <w:bCs/>
          <w:sz w:val="22"/>
          <w:szCs w:val="22"/>
          <w:lang w:val="sr-Cyrl-RS"/>
        </w:rPr>
        <w:t xml:space="preserve">, </w:t>
      </w:r>
      <w:r w:rsidRPr="00E92C5E">
        <w:rPr>
          <w:rFonts w:asciiTheme="minorHAnsi" w:hAnsiTheme="minorHAnsi" w:cstheme="minorHAnsi"/>
          <w:bCs/>
          <w:sz w:val="22"/>
          <w:szCs w:val="22"/>
        </w:rPr>
        <w:t xml:space="preserve">уместо да се ослања искључиво на </w:t>
      </w:r>
      <w:r w:rsidR="00C72B6B">
        <w:rPr>
          <w:rFonts w:asciiTheme="minorHAnsi" w:hAnsiTheme="minorHAnsi" w:cstheme="minorHAnsi"/>
          <w:bCs/>
          <w:sz w:val="22"/>
          <w:szCs w:val="22"/>
        </w:rPr>
        <w:t>Cloud</w:t>
      </w:r>
      <w:r w:rsidRPr="00E92C5E">
        <w:rPr>
          <w:rFonts w:asciiTheme="minorHAnsi" w:hAnsiTheme="minorHAnsi" w:cstheme="minorHAnsi"/>
          <w:bCs/>
          <w:sz w:val="22"/>
          <w:szCs w:val="22"/>
        </w:rPr>
        <w:t xml:space="preserve"> инфраструктуру. Овај децентрализовани приступ смањује </w:t>
      </w:r>
      <w:r w:rsidR="00C72B6B">
        <w:rPr>
          <w:rFonts w:asciiTheme="minorHAnsi" w:hAnsiTheme="minorHAnsi" w:cstheme="minorHAnsi"/>
          <w:bCs/>
          <w:sz w:val="22"/>
          <w:szCs w:val="22"/>
          <w:lang w:val="sr-Cyrl-RS"/>
        </w:rPr>
        <w:t>кашњење</w:t>
      </w:r>
      <w:r w:rsidRPr="00E92C5E">
        <w:rPr>
          <w:rFonts w:asciiTheme="minorHAnsi" w:hAnsiTheme="minorHAnsi" w:cstheme="minorHAnsi"/>
          <w:bCs/>
          <w:sz w:val="22"/>
          <w:szCs w:val="22"/>
        </w:rPr>
        <w:t>, побољшава безбедност података и минимизира коришћење пропусног опсега. У комбинацији, IIoT и edge архитектуре обезбеђују благовремене и поуздане предиктивне увиде, чак и у окружењима са ограниченом повезаношћу или строгим захтевима за заштиту података.</w:t>
      </w:r>
    </w:p>
    <w:p w14:paraId="0EB2A3DD" w14:textId="4CDD82E7"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За мала и средња предузећа (МСП), IIoT нуди скалабилан, исплатив приступ решењима за одржавање заснованим на подацима. Подржава интеграцију паметних сензора, вештачке интелигенције и дигиталних близанаца у обједињене платформе, омогућавајући ефикасно доношење одлука и одрживије управљање имовином током животног циклуса производње.</w:t>
      </w:r>
    </w:p>
    <w:p w14:paraId="76451964" w14:textId="77777777"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4.3 Паметни сензори</w:t>
      </w:r>
    </w:p>
    <w:p w14:paraId="230D38B5" w14:textId="52FF726D"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Паметни сен</w:t>
      </w:r>
      <w:r w:rsidR="00C72B6B">
        <w:rPr>
          <w:rFonts w:asciiTheme="minorHAnsi" w:hAnsiTheme="minorHAnsi" w:cstheme="minorHAnsi"/>
          <w:bCs/>
          <w:sz w:val="22"/>
          <w:szCs w:val="22"/>
        </w:rPr>
        <w:t>зори представљају фундаменталн</w:t>
      </w:r>
      <w:r w:rsidR="00C72B6B">
        <w:rPr>
          <w:rFonts w:asciiTheme="minorHAnsi" w:hAnsiTheme="minorHAnsi" w:cstheme="minorHAnsi"/>
          <w:bCs/>
          <w:sz w:val="22"/>
          <w:szCs w:val="22"/>
          <w:lang w:val="sr-Cyrl-RS"/>
        </w:rPr>
        <w:t xml:space="preserve">у компоненту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-а и посебну компоненту екосистема дубоке технологије. За разлику од конвенционалних сензора који само снимају и преносе сигнале, паметни сензори интегришу могућности обраде података, комуникације и самодијагностике. Уграђени микроконтролери и алгоритми </w:t>
      </w:r>
      <w:r w:rsidR="00C72B6B" w:rsidRPr="00E92C5E">
        <w:rPr>
          <w:rFonts w:asciiTheme="minorHAnsi" w:hAnsiTheme="minorHAnsi" w:cstheme="minorHAnsi"/>
          <w:bCs/>
          <w:sz w:val="22"/>
          <w:szCs w:val="22"/>
        </w:rPr>
        <w:t>вештачк</w:t>
      </w:r>
      <w:r w:rsidR="00C72B6B">
        <w:rPr>
          <w:rFonts w:asciiTheme="minorHAnsi" w:hAnsiTheme="minorHAnsi" w:cstheme="minorHAnsi"/>
          <w:bCs/>
          <w:sz w:val="22"/>
          <w:szCs w:val="22"/>
          <w:lang w:val="sr-Cyrl-RS"/>
        </w:rPr>
        <w:t>е</w:t>
      </w:r>
      <w:r w:rsidR="00C72B6B" w:rsidRPr="00E92C5E">
        <w:rPr>
          <w:rFonts w:asciiTheme="minorHAnsi" w:hAnsiTheme="minorHAnsi" w:cstheme="minorHAnsi"/>
          <w:bCs/>
          <w:sz w:val="22"/>
          <w:szCs w:val="22"/>
        </w:rPr>
        <w:t xml:space="preserve"> интелигенциј</w:t>
      </w:r>
      <w:r w:rsidR="00C72B6B">
        <w:rPr>
          <w:rFonts w:asciiTheme="minorHAnsi" w:hAnsiTheme="minorHAnsi" w:cstheme="minorHAnsi"/>
          <w:bCs/>
          <w:sz w:val="22"/>
          <w:szCs w:val="22"/>
          <w:lang w:val="sr-Cyrl-RS"/>
        </w:rPr>
        <w:t>е</w:t>
      </w:r>
      <w:r w:rsidR="00C72B6B" w:rsidRPr="00E92C5E">
        <w:rPr>
          <w:rFonts w:asciiTheme="minorHAnsi" w:hAnsiTheme="minorHAnsi" w:cstheme="minorHAnsi"/>
          <w:bCs/>
          <w:sz w:val="22"/>
          <w:szCs w:val="22"/>
        </w:rPr>
        <w:t xml:space="preserve"> </w:t>
      </w:r>
      <w:r w:rsidRPr="00E92C5E">
        <w:rPr>
          <w:rFonts w:asciiTheme="minorHAnsi" w:hAnsiTheme="minorHAnsi" w:cstheme="minorHAnsi"/>
          <w:bCs/>
          <w:sz w:val="22"/>
          <w:szCs w:val="22"/>
        </w:rPr>
        <w:t>им омогућавају да локално анализирају податке и открију ране знаке деградације опреме.</w:t>
      </w:r>
    </w:p>
    <w:p w14:paraId="7691AED0" w14:textId="2FE3DF1A"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Ови сензори прикупљају кључне параметре као што су вибрације</w:t>
      </w:r>
      <w:r w:rsidR="00BE2CF9">
        <w:rPr>
          <w:rFonts w:asciiTheme="minorHAnsi" w:hAnsiTheme="minorHAnsi" w:cstheme="minorHAnsi"/>
          <w:bCs/>
          <w:sz w:val="22"/>
          <w:szCs w:val="22"/>
        </w:rPr>
        <w:t>, температура, звук и напрезање</w:t>
      </w:r>
      <w:r w:rsidR="00BE2CF9">
        <w:rPr>
          <w:rFonts w:asciiTheme="minorHAnsi" w:hAnsiTheme="minorHAnsi" w:cstheme="minorHAnsi"/>
          <w:bCs/>
          <w:sz w:val="22"/>
          <w:szCs w:val="22"/>
          <w:lang w:val="sr-Cyrl-RS"/>
        </w:rPr>
        <w:t xml:space="preserve">, </w:t>
      </w:r>
      <w:r w:rsidRPr="00E92C5E">
        <w:rPr>
          <w:rFonts w:asciiTheme="minorHAnsi" w:hAnsiTheme="minorHAnsi" w:cstheme="minorHAnsi"/>
          <w:bCs/>
          <w:sz w:val="22"/>
          <w:szCs w:val="22"/>
        </w:rPr>
        <w:t>пружајући свеобухватну слику здравља машине. Када се интегришу у IIoT мреже или окружења дигиталних близанаца, омогућавају континуирано и аутономно праћење, значајно побољшавајући тачност предвиђања.</w:t>
      </w:r>
    </w:p>
    <w:p w14:paraId="7CFCF593" w14:textId="77777777"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lastRenderedPageBreak/>
        <w:t>Са еколошке перспективе, паметни сензори смањују отпад и потрошњу енергије осигуравајући да се мере одржавања предузимају само када је то потребно. Њихов дизајн са ниском потрошњом енергије и све већа употреба рециклабилних материјала такође доприносе принципима циркуларне економије. Штавише, они олакшавају друштвени утицај омогућавајући безбедније радно окружење и подржавајући иницијативе за усавршавање, јер оператери уче да тумаче податке сензора и сарађују са дигиталним системима.</w:t>
      </w:r>
    </w:p>
    <w:p w14:paraId="58341654" w14:textId="77777777"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4.4 Дигитални близанци</w:t>
      </w:r>
    </w:p>
    <w:p w14:paraId="5A20FEF6" w14:textId="67779A34"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Дигитални близанци су виртуелне реплике физичке имовине које континуирано примају податке у реалном времену од својих физичких пандана. Симулирајући оперативне услове, дигитални близанци омогућавају инжењерима да предвиде кварове, процене различите сценарије одржавања и оптимизују перформансе система. Они такође играју важну улогу у процени одрживости, јер симулације могу да процене утицај стратегија одржавања на животну средину. Када се упаре са подацима вештачке интелигенције и </w:t>
      </w:r>
      <w:r w:rsidR="007B0E29" w:rsidRPr="00E92C5E">
        <w:rPr>
          <w:rFonts w:asciiTheme="minorHAnsi" w:hAnsiTheme="minorHAnsi" w:cstheme="minorHAnsi"/>
          <w:bCs/>
          <w:sz w:val="22"/>
          <w:szCs w:val="22"/>
        </w:rPr>
        <w:t xml:space="preserve">IIoT-а </w:t>
      </w:r>
      <w:r w:rsidRPr="00E92C5E">
        <w:rPr>
          <w:rFonts w:asciiTheme="minorHAnsi" w:hAnsiTheme="minorHAnsi" w:cstheme="minorHAnsi"/>
          <w:bCs/>
          <w:sz w:val="22"/>
          <w:szCs w:val="22"/>
        </w:rPr>
        <w:t>, дигитални близанци постају моћан алат за предиктивну анализу и оптимизацију животног циклуса.</w:t>
      </w:r>
    </w:p>
    <w:p w14:paraId="7FF4FDD3" w14:textId="77777777"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4.5 Технологије проширене стварности (XR)</w:t>
      </w:r>
    </w:p>
    <w:p w14:paraId="3495BBE3" w14:textId="432C23FC" w:rsidR="008B3D2B" w:rsidRPr="00E92C5E" w:rsidRDefault="00BE2CF9" w:rsidP="008B3D2B">
      <w:pPr>
        <w:spacing w:before="120" w:after="120"/>
        <w:jc w:val="both"/>
        <w:rPr>
          <w:rFonts w:asciiTheme="minorHAnsi" w:hAnsiTheme="minorHAnsi" w:cstheme="minorHAnsi"/>
          <w:bCs/>
          <w:sz w:val="22"/>
          <w:szCs w:val="22"/>
        </w:rPr>
      </w:pPr>
      <w:r>
        <w:rPr>
          <w:rFonts w:asciiTheme="minorHAnsi" w:hAnsiTheme="minorHAnsi" w:cstheme="minorHAnsi"/>
          <w:bCs/>
          <w:sz w:val="22"/>
          <w:szCs w:val="22"/>
        </w:rPr>
        <w:t>Проширена стварност (XR)</w:t>
      </w:r>
      <w:r>
        <w:rPr>
          <w:rFonts w:asciiTheme="minorHAnsi" w:hAnsiTheme="minorHAnsi" w:cstheme="minorHAnsi"/>
          <w:bCs/>
          <w:sz w:val="22"/>
          <w:szCs w:val="22"/>
          <w:lang w:val="sr-Cyrl-RS"/>
        </w:rPr>
        <w:t xml:space="preserve">, </w:t>
      </w:r>
      <w:r w:rsidR="008B3D2B" w:rsidRPr="00E92C5E">
        <w:rPr>
          <w:rFonts w:asciiTheme="minorHAnsi" w:hAnsiTheme="minorHAnsi" w:cstheme="minorHAnsi"/>
          <w:bCs/>
          <w:sz w:val="22"/>
          <w:szCs w:val="22"/>
        </w:rPr>
        <w:t xml:space="preserve">укључујући </w:t>
      </w:r>
      <w:r>
        <w:rPr>
          <w:rFonts w:asciiTheme="minorHAnsi" w:hAnsiTheme="minorHAnsi" w:cstheme="minorHAnsi"/>
          <w:bCs/>
          <w:sz w:val="22"/>
          <w:szCs w:val="22"/>
          <w:lang w:val="sr-Cyrl-RS"/>
        </w:rPr>
        <w:t xml:space="preserve">аугментовану </w:t>
      </w:r>
      <w:r w:rsidR="008B3D2B" w:rsidRPr="00E92C5E">
        <w:rPr>
          <w:rFonts w:asciiTheme="minorHAnsi" w:hAnsiTheme="minorHAnsi" w:cstheme="minorHAnsi"/>
          <w:bCs/>
          <w:sz w:val="22"/>
          <w:szCs w:val="22"/>
        </w:rPr>
        <w:t>стварност (AR), виртуелну стварност</w:t>
      </w:r>
      <w:r>
        <w:rPr>
          <w:rFonts w:asciiTheme="minorHAnsi" w:hAnsiTheme="minorHAnsi" w:cstheme="minorHAnsi"/>
          <w:bCs/>
          <w:sz w:val="22"/>
          <w:szCs w:val="22"/>
        </w:rPr>
        <w:t xml:space="preserve"> (VR) и мешовиту стварност (MR)</w:t>
      </w:r>
      <w:r>
        <w:rPr>
          <w:rFonts w:asciiTheme="minorHAnsi" w:hAnsiTheme="minorHAnsi" w:cstheme="minorHAnsi"/>
          <w:bCs/>
          <w:sz w:val="22"/>
          <w:szCs w:val="22"/>
          <w:lang w:val="sr-Cyrl-RS"/>
        </w:rPr>
        <w:t xml:space="preserve">, </w:t>
      </w:r>
      <w:r w:rsidR="008B3D2B" w:rsidRPr="00E92C5E">
        <w:rPr>
          <w:rFonts w:asciiTheme="minorHAnsi" w:hAnsiTheme="minorHAnsi" w:cstheme="minorHAnsi"/>
          <w:bCs/>
          <w:sz w:val="22"/>
          <w:szCs w:val="22"/>
        </w:rPr>
        <w:t xml:space="preserve">се </w:t>
      </w:r>
      <w:r w:rsidRPr="00E92C5E">
        <w:rPr>
          <w:rFonts w:asciiTheme="minorHAnsi" w:hAnsiTheme="minorHAnsi" w:cstheme="minorHAnsi"/>
          <w:bCs/>
          <w:sz w:val="22"/>
          <w:szCs w:val="22"/>
        </w:rPr>
        <w:t xml:space="preserve">све </w:t>
      </w:r>
      <w:r w:rsidR="008B3D2B" w:rsidRPr="00E92C5E">
        <w:rPr>
          <w:rFonts w:asciiTheme="minorHAnsi" w:hAnsiTheme="minorHAnsi" w:cstheme="minorHAnsi"/>
          <w:bCs/>
          <w:sz w:val="22"/>
          <w:szCs w:val="22"/>
        </w:rPr>
        <w:t xml:space="preserve">више користи за подршку </w:t>
      </w:r>
      <w:r w:rsidR="00A94A0B" w:rsidRPr="00E92C5E">
        <w:rPr>
          <w:rFonts w:asciiTheme="minorHAnsi" w:hAnsiTheme="minorHAnsi" w:cstheme="minorHAnsi"/>
          <w:bCs/>
          <w:sz w:val="22"/>
          <w:szCs w:val="22"/>
        </w:rPr>
        <w:t>ПO</w:t>
      </w:r>
      <w:r w:rsidR="008B3D2B" w:rsidRPr="00E92C5E">
        <w:rPr>
          <w:rFonts w:asciiTheme="minorHAnsi" w:hAnsiTheme="minorHAnsi" w:cstheme="minorHAnsi"/>
          <w:bCs/>
          <w:sz w:val="22"/>
          <w:szCs w:val="22"/>
        </w:rPr>
        <w:t xml:space="preserve"> активностима. Ове технологије омогућавају </w:t>
      </w:r>
      <w:r>
        <w:rPr>
          <w:rFonts w:asciiTheme="minorHAnsi" w:hAnsiTheme="minorHAnsi" w:cstheme="minorHAnsi"/>
          <w:bCs/>
          <w:sz w:val="22"/>
          <w:szCs w:val="22"/>
          <w:lang w:val="sr-Cyrl-RS"/>
        </w:rPr>
        <w:t>имерзивну</w:t>
      </w:r>
      <w:r w:rsidR="008B3D2B" w:rsidRPr="00E92C5E">
        <w:rPr>
          <w:rFonts w:asciiTheme="minorHAnsi" w:hAnsiTheme="minorHAnsi" w:cstheme="minorHAnsi"/>
          <w:bCs/>
          <w:sz w:val="22"/>
          <w:szCs w:val="22"/>
        </w:rPr>
        <w:t xml:space="preserve"> визуелизацију машинских података и пружају интуитивно, </w:t>
      </w:r>
      <w:r w:rsidRPr="00BE2CF9">
        <w:rPr>
          <w:rFonts w:asciiTheme="minorHAnsi" w:hAnsiTheme="minorHAnsi" w:cstheme="minorHAnsi"/>
          <w:bCs/>
          <w:sz w:val="22"/>
          <w:szCs w:val="22"/>
        </w:rPr>
        <w:t xml:space="preserve">hands-free </w:t>
      </w:r>
      <w:r w:rsidR="008B3D2B" w:rsidRPr="00E92C5E">
        <w:rPr>
          <w:rFonts w:asciiTheme="minorHAnsi" w:hAnsiTheme="minorHAnsi" w:cstheme="minorHAnsi"/>
          <w:bCs/>
          <w:sz w:val="22"/>
          <w:szCs w:val="22"/>
        </w:rPr>
        <w:t xml:space="preserve">вођење за техничаре током задатака одржавања. У контекстима обуке, XR омогућава оператерима да вежбају поступке одржавања у виртуелним окружењима, побољшавајући безбедност и стицање вештина. </w:t>
      </w:r>
      <w:r w:rsidRPr="00BE2CF9">
        <w:rPr>
          <w:rFonts w:asciiTheme="minorHAnsi" w:hAnsiTheme="minorHAnsi" w:cstheme="minorHAnsi"/>
          <w:bCs/>
          <w:sz w:val="22"/>
          <w:szCs w:val="22"/>
        </w:rPr>
        <w:t>XR доприноси друштвеној одрживости тако што омогућава широк приступ напредној индустријској обуци и превазилази генерацијске и родне разлике у техничком образовању</w:t>
      </w:r>
      <w:r w:rsidR="008B3D2B" w:rsidRPr="00E92C5E">
        <w:rPr>
          <w:rFonts w:asciiTheme="minorHAnsi" w:hAnsiTheme="minorHAnsi" w:cstheme="minorHAnsi"/>
          <w:bCs/>
          <w:sz w:val="22"/>
          <w:szCs w:val="22"/>
        </w:rPr>
        <w:t>.</w:t>
      </w:r>
    </w:p>
    <w:p w14:paraId="49A67B86" w14:textId="77777777"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4.6 Напредна роботика и аутоматизација</w:t>
      </w:r>
    </w:p>
    <w:p w14:paraId="5D5DAD0D" w14:textId="6AAF52CD"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Роботски системи опремљени вештачком интелигенцијом и </w:t>
      </w:r>
      <w:r w:rsidR="00BE2CF9">
        <w:rPr>
          <w:rFonts w:asciiTheme="minorHAnsi" w:hAnsiTheme="minorHAnsi" w:cstheme="minorHAnsi"/>
          <w:bCs/>
          <w:sz w:val="22"/>
          <w:szCs w:val="22"/>
          <w:lang w:val="en-US"/>
        </w:rPr>
        <w:t xml:space="preserve">vision </w:t>
      </w:r>
      <w:r w:rsidRPr="00E92C5E">
        <w:rPr>
          <w:rFonts w:asciiTheme="minorHAnsi" w:hAnsiTheme="minorHAnsi" w:cstheme="minorHAnsi"/>
          <w:bCs/>
          <w:sz w:val="22"/>
          <w:szCs w:val="22"/>
        </w:rPr>
        <w:t xml:space="preserve">сензорима могу аутономно обављати задатке инспекције, одржавања и </w:t>
      </w:r>
      <w:r w:rsidR="00BE2CF9">
        <w:rPr>
          <w:rFonts w:asciiTheme="minorHAnsi" w:hAnsiTheme="minorHAnsi" w:cstheme="minorHAnsi"/>
          <w:bCs/>
          <w:sz w:val="22"/>
          <w:szCs w:val="22"/>
          <w:lang w:val="sr-Cyrl-RS"/>
        </w:rPr>
        <w:t>репарације</w:t>
      </w:r>
      <w:r w:rsidRPr="00E92C5E">
        <w:rPr>
          <w:rFonts w:asciiTheme="minorHAnsi" w:hAnsiTheme="minorHAnsi" w:cstheme="minorHAnsi"/>
          <w:bCs/>
          <w:sz w:val="22"/>
          <w:szCs w:val="22"/>
        </w:rPr>
        <w:t xml:space="preserve">, посебно у опасним или неприступачним окружењима. Ове роботске </w:t>
      </w:r>
      <w:r w:rsidR="00C80FDE">
        <w:rPr>
          <w:rFonts w:asciiTheme="minorHAnsi" w:hAnsiTheme="minorHAnsi" w:cstheme="minorHAnsi"/>
          <w:bCs/>
          <w:sz w:val="22"/>
          <w:szCs w:val="22"/>
          <w:lang w:val="sr-Cyrl-RS"/>
        </w:rPr>
        <w:t>апликације</w:t>
      </w:r>
      <w:r w:rsidRPr="00E92C5E">
        <w:rPr>
          <w:rFonts w:asciiTheme="minorHAnsi" w:hAnsiTheme="minorHAnsi" w:cstheme="minorHAnsi"/>
          <w:bCs/>
          <w:sz w:val="22"/>
          <w:szCs w:val="22"/>
        </w:rPr>
        <w:t xml:space="preserve"> не само да повећавају оперативну ефикасност већ и значајно побољшавају безбедност </w:t>
      </w:r>
      <w:r w:rsidR="00C80FDE">
        <w:rPr>
          <w:rFonts w:asciiTheme="minorHAnsi" w:hAnsiTheme="minorHAnsi" w:cstheme="minorHAnsi"/>
          <w:bCs/>
          <w:sz w:val="22"/>
          <w:szCs w:val="22"/>
          <w:lang w:val="sr-Cyrl-RS"/>
        </w:rPr>
        <w:t>особља</w:t>
      </w:r>
      <w:r w:rsidRPr="00E92C5E">
        <w:rPr>
          <w:rFonts w:asciiTheme="minorHAnsi" w:hAnsiTheme="minorHAnsi" w:cstheme="minorHAnsi"/>
          <w:bCs/>
          <w:sz w:val="22"/>
          <w:szCs w:val="22"/>
        </w:rPr>
        <w:t>. У комбинацији са предиктивном аналитиком, робо</w:t>
      </w:r>
      <w:r w:rsidR="00C80FDE">
        <w:rPr>
          <w:rFonts w:asciiTheme="minorHAnsi" w:hAnsiTheme="minorHAnsi" w:cstheme="minorHAnsi"/>
          <w:bCs/>
          <w:sz w:val="22"/>
          <w:szCs w:val="22"/>
        </w:rPr>
        <w:t>ти могу деловати превентивно</w:t>
      </w:r>
      <w:r w:rsidRPr="00E92C5E">
        <w:rPr>
          <w:rFonts w:asciiTheme="minorHAnsi" w:hAnsiTheme="minorHAnsi" w:cstheme="minorHAnsi"/>
          <w:bCs/>
          <w:sz w:val="22"/>
          <w:szCs w:val="22"/>
        </w:rPr>
        <w:t>, извршавајући акције одржавања на основу увида заснованих на подацима.</w:t>
      </w:r>
    </w:p>
    <w:p w14:paraId="487A6475" w14:textId="3E868AA8" w:rsidR="008B3D2B" w:rsidRPr="00E92C5E" w:rsidRDefault="008B3D2B" w:rsidP="008B3D2B">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Конвергенција роботике са другим дубоко технолошким елементима</w:t>
      </w:r>
      <w:r w:rsidR="00C80FDE">
        <w:rPr>
          <w:rFonts w:asciiTheme="minorHAnsi" w:hAnsiTheme="minorHAnsi" w:cstheme="minorHAnsi"/>
          <w:bCs/>
          <w:sz w:val="22"/>
          <w:szCs w:val="22"/>
          <w:lang w:val="sr-Cyrl-RS"/>
        </w:rPr>
        <w:t xml:space="preserve"> - </w:t>
      </w:r>
      <w:r w:rsidRPr="00E92C5E">
        <w:rPr>
          <w:rFonts w:asciiTheme="minorHAnsi" w:hAnsiTheme="minorHAnsi" w:cstheme="minorHAnsi"/>
          <w:bCs/>
          <w:sz w:val="22"/>
          <w:szCs w:val="22"/>
        </w:rPr>
        <w:t>вештачком интелигенцијом, интерне</w:t>
      </w:r>
      <w:r w:rsidR="00C80FDE">
        <w:rPr>
          <w:rFonts w:asciiTheme="minorHAnsi" w:hAnsiTheme="minorHAnsi" w:cstheme="minorHAnsi"/>
          <w:bCs/>
          <w:sz w:val="22"/>
          <w:szCs w:val="22"/>
        </w:rPr>
        <w:t>том ствари и паметним сензорима</w:t>
      </w:r>
      <w:r w:rsidR="00C80FDE">
        <w:rPr>
          <w:rFonts w:asciiTheme="minorHAnsi" w:hAnsiTheme="minorHAnsi" w:cstheme="minorHAnsi"/>
          <w:bCs/>
          <w:sz w:val="22"/>
          <w:szCs w:val="22"/>
          <w:lang w:val="sr-Cyrl-RS"/>
        </w:rPr>
        <w:t xml:space="preserve">, </w:t>
      </w:r>
      <w:r w:rsidRPr="00E92C5E">
        <w:rPr>
          <w:rFonts w:asciiTheme="minorHAnsi" w:hAnsiTheme="minorHAnsi" w:cstheme="minorHAnsi"/>
          <w:bCs/>
          <w:sz w:val="22"/>
          <w:szCs w:val="22"/>
        </w:rPr>
        <w:t xml:space="preserve"> ствара основу за потпуно аутономне екосистеме одржавања способне да оптимизују перформансе уз минималну људску интервенцију.</w:t>
      </w:r>
    </w:p>
    <w:p w14:paraId="6C6023F7" w14:textId="0929C0C0" w:rsidR="00684193" w:rsidRPr="00E92C5E" w:rsidRDefault="00684193" w:rsidP="00EA78CB">
      <w:pPr>
        <w:pStyle w:val="Heading1"/>
        <w:numPr>
          <w:ilvl w:val="0"/>
          <w:numId w:val="15"/>
        </w:numPr>
        <w:spacing w:after="120"/>
        <w:rPr>
          <w:rFonts w:asciiTheme="minorHAnsi" w:hAnsiTheme="minorHAnsi" w:cstheme="minorHAnsi"/>
        </w:rPr>
      </w:pPr>
      <w:bookmarkStart w:id="5" w:name="_Toc212772528"/>
      <w:r w:rsidRPr="00E92C5E">
        <w:rPr>
          <w:rFonts w:asciiTheme="minorHAnsi" w:hAnsiTheme="minorHAnsi" w:cstheme="minorHAnsi"/>
        </w:rPr>
        <w:t>Утицај на животну средину и друштво</w:t>
      </w:r>
      <w:bookmarkEnd w:id="5"/>
      <w:r w:rsidRPr="00E92C5E">
        <w:rPr>
          <w:rFonts w:asciiTheme="minorHAnsi" w:hAnsiTheme="minorHAnsi" w:cstheme="minorHAnsi"/>
        </w:rPr>
        <w:t xml:space="preserve"> </w:t>
      </w:r>
    </w:p>
    <w:p w14:paraId="18B87B08" w14:textId="1A080126" w:rsidR="00C606A1"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Интеграција дубоких технолошких апликација у оквире предиктивног одржавања доприноси не само индустријској ефикасности већ и </w:t>
      </w:r>
      <w:r w:rsidR="00C80FDE">
        <w:rPr>
          <w:rFonts w:asciiTheme="minorHAnsi" w:hAnsiTheme="minorHAnsi" w:cstheme="minorHAnsi"/>
          <w:bCs/>
          <w:sz w:val="22"/>
          <w:szCs w:val="22"/>
          <w:lang w:val="sr-Cyrl-RS"/>
        </w:rPr>
        <w:t>значајним позитивним</w:t>
      </w:r>
      <w:r w:rsidRPr="00E92C5E">
        <w:rPr>
          <w:rFonts w:asciiTheme="minorHAnsi" w:hAnsiTheme="minorHAnsi" w:cstheme="minorHAnsi"/>
          <w:bCs/>
          <w:sz w:val="22"/>
          <w:szCs w:val="22"/>
        </w:rPr>
        <w:t xml:space="preserve"> еколошким и друштвеним </w:t>
      </w:r>
      <w:r w:rsidR="00C80FDE">
        <w:rPr>
          <w:rFonts w:asciiTheme="minorHAnsi" w:hAnsiTheme="minorHAnsi" w:cstheme="minorHAnsi"/>
          <w:bCs/>
          <w:sz w:val="22"/>
          <w:szCs w:val="22"/>
          <w:lang w:val="sr-Cyrl-RS"/>
        </w:rPr>
        <w:t>добитима</w:t>
      </w:r>
      <w:r w:rsidRPr="00E92C5E">
        <w:rPr>
          <w:rFonts w:asciiTheme="minorHAnsi" w:hAnsiTheme="minorHAnsi" w:cstheme="minorHAnsi"/>
          <w:bCs/>
          <w:sz w:val="22"/>
          <w:szCs w:val="22"/>
        </w:rPr>
        <w:t xml:space="preserve">. Оптимизацијом коришћења ресурса, продужавањем животног века опреме и омогућавањем безбеднијих и инклузивнијих радних места,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подржан дубоким технологијама директно је усклађен са циљевима Европског зеленог плана, Акционог плана за циркуларну економију и Циљева одрживог развоја (SDGs).</w:t>
      </w:r>
    </w:p>
    <w:p w14:paraId="4020BF22" w14:textId="417E05A7" w:rsidR="00822730" w:rsidRDefault="00822730" w:rsidP="00C606A1">
      <w:pPr>
        <w:spacing w:before="120" w:after="120"/>
        <w:jc w:val="both"/>
        <w:rPr>
          <w:rFonts w:asciiTheme="minorHAnsi" w:hAnsiTheme="minorHAnsi" w:cstheme="minorHAnsi"/>
          <w:bCs/>
          <w:sz w:val="22"/>
          <w:szCs w:val="22"/>
        </w:rPr>
      </w:pPr>
    </w:p>
    <w:p w14:paraId="1AABA91E" w14:textId="77777777" w:rsidR="00822730" w:rsidRPr="00E92C5E" w:rsidRDefault="00822730" w:rsidP="00C606A1">
      <w:pPr>
        <w:spacing w:before="120" w:after="120"/>
        <w:jc w:val="both"/>
        <w:rPr>
          <w:rFonts w:asciiTheme="minorHAnsi" w:hAnsiTheme="minorHAnsi" w:cstheme="minorHAnsi"/>
          <w:bCs/>
          <w:sz w:val="22"/>
          <w:szCs w:val="22"/>
        </w:rPr>
      </w:pPr>
    </w:p>
    <w:p w14:paraId="5F6C885A"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lastRenderedPageBreak/>
        <w:t>5.1 Утицај на животну средину</w:t>
      </w:r>
    </w:p>
    <w:p w14:paraId="614EDCDA" w14:textId="5F817801"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Предиктивно одржавање значајно смањује </w:t>
      </w:r>
      <w:r w:rsidR="00822730" w:rsidRPr="00822730">
        <w:rPr>
          <w:rFonts w:asciiTheme="minorHAnsi" w:hAnsiTheme="minorHAnsi" w:cstheme="minorHAnsi"/>
          <w:bCs/>
          <w:sz w:val="22"/>
          <w:szCs w:val="22"/>
        </w:rPr>
        <w:t>емисиј</w:t>
      </w:r>
      <w:r w:rsidR="00822730">
        <w:rPr>
          <w:rFonts w:asciiTheme="minorHAnsi" w:hAnsiTheme="minorHAnsi" w:cstheme="minorHAnsi"/>
          <w:bCs/>
          <w:sz w:val="22"/>
          <w:szCs w:val="22"/>
          <w:lang w:val="sr-Cyrl-RS"/>
        </w:rPr>
        <w:t>у</w:t>
      </w:r>
      <w:r w:rsidR="00822730" w:rsidRPr="00822730">
        <w:rPr>
          <w:rFonts w:asciiTheme="minorHAnsi" w:hAnsiTheme="minorHAnsi" w:cstheme="minorHAnsi"/>
          <w:bCs/>
          <w:sz w:val="22"/>
          <w:szCs w:val="22"/>
        </w:rPr>
        <w:t xml:space="preserve"> штетних гасова </w:t>
      </w:r>
      <w:r w:rsidRPr="00E92C5E">
        <w:rPr>
          <w:rFonts w:asciiTheme="minorHAnsi" w:hAnsiTheme="minorHAnsi" w:cstheme="minorHAnsi"/>
          <w:bCs/>
          <w:sz w:val="22"/>
          <w:szCs w:val="22"/>
        </w:rPr>
        <w:t xml:space="preserve">индустријских операција промовишући ефикасност ресурса и оптимизацију енергије. Кроз континуирано праћење стања и рано откривање </w:t>
      </w:r>
      <w:r w:rsidR="00822730">
        <w:rPr>
          <w:rFonts w:asciiTheme="minorHAnsi" w:hAnsiTheme="minorHAnsi" w:cstheme="minorHAnsi"/>
          <w:bCs/>
          <w:sz w:val="22"/>
          <w:szCs w:val="22"/>
          <w:lang w:val="sr-Cyrl-RS"/>
        </w:rPr>
        <w:t>отказа</w:t>
      </w:r>
      <w:r w:rsidRPr="00E92C5E">
        <w:rPr>
          <w:rFonts w:asciiTheme="minorHAnsi" w:hAnsiTheme="minorHAnsi" w:cstheme="minorHAnsi"/>
          <w:bCs/>
          <w:sz w:val="22"/>
          <w:szCs w:val="22"/>
        </w:rPr>
        <w:t>, активности одржавања се спроводе само када је то потребно спречавајући непотребне замене, минимизирајући отпад материјала и смањујући потрошњу енергије повезану са застојем у производњи.</w:t>
      </w:r>
    </w:p>
    <w:p w14:paraId="04804056"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Усвајање паметних сензора и анализе података омогућене IIoT технологијом омогућава прецизно праћење енергетских перформанси и индикатора заштите животне средине, подржавајући развој стратегија одрживости заснованих на подацима. На пример, предиктивни увиди могу идентификовати енергетски интензивну опрему или неефикасности у производним процесима, омогућавајући циљана побољшања која директно доприносе смањењу угљеничног отиска.</w:t>
      </w:r>
    </w:p>
    <w:p w14:paraId="367F2FF7" w14:textId="76D6403C"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Дигитални близанци </w:t>
      </w:r>
      <w:r w:rsidR="002613EA" w:rsidRPr="00E92C5E">
        <w:rPr>
          <w:rFonts w:asciiTheme="minorHAnsi" w:hAnsiTheme="minorHAnsi" w:cstheme="minorHAnsi"/>
          <w:bCs/>
          <w:sz w:val="22"/>
          <w:szCs w:val="22"/>
        </w:rPr>
        <w:t>додатно побољшавају управљање животном средином симулирајући различите сценарије одржавања и њихове еколошке исходе, омогућавајући тако избор најодрживијих интервенција. Овај приступ подржава прелазак на размишљање о животном циклусу, осигуравајући да одлуке о одржавању узимају у обзир и оперативне перформансе и еколошку одрживост током времена.</w:t>
      </w:r>
    </w:p>
    <w:p w14:paraId="2488981C" w14:textId="6A782609"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Поред тога, дубока технолошка интеграција подстиче употребу еколошки ефикасних материјала за одржавање, олакшава даљинску дијагностику која смањује емисије повезане са путовањима и подржава енергетски свесно заказивање путем оптимизације засноване на вештачкој интелигенцији. Као резултат тога,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постаје кључни омогућавач индустријске декарбонизације и покретач принципа циркуларне економије.</w:t>
      </w:r>
    </w:p>
    <w:p w14:paraId="62C6AF14"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5.2 Друштвени утицај</w:t>
      </w:r>
    </w:p>
    <w:p w14:paraId="18D65280" w14:textId="3470FB5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Поред еколошких користи, уграђивање дубоко технолошких апликација 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генерише значајну друштвену вредност. Један од најдиректнијих резултата је побољшање безбедности и здравља на раду. Предиктивни системи смањују изложеност опасним условима одржавања тако што омогућавају проактивно решавање кварова, често путем даљинског праћења или потенцијално роботске интервенције.</w:t>
      </w:r>
    </w:p>
    <w:p w14:paraId="1B115B14" w14:textId="1E9F3F26"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Усвајање дубоке технологије такође подстиче развој дигиталних вештина у целој индустријској радној снази. Како се улоге у одржавању развијају од ручних операција до интерпретације података и доношења одлука, појављују се нове могућности за професионални раст и преквалификацију. Иницијативе које интегришу технологије проширене стварности (XR) за обуку одржавања</w:t>
      </w:r>
      <w:r w:rsidR="00822730">
        <w:rPr>
          <w:rFonts w:asciiTheme="minorHAnsi" w:hAnsiTheme="minorHAnsi" w:cstheme="minorHAnsi"/>
          <w:bCs/>
          <w:sz w:val="22"/>
          <w:szCs w:val="22"/>
          <w:lang w:val="sr-Cyrl-RS"/>
        </w:rPr>
        <w:t>,</w:t>
      </w:r>
      <w:r w:rsidRPr="00E92C5E">
        <w:rPr>
          <w:rFonts w:asciiTheme="minorHAnsi" w:hAnsiTheme="minorHAnsi" w:cstheme="minorHAnsi"/>
          <w:bCs/>
          <w:sz w:val="22"/>
          <w:szCs w:val="22"/>
        </w:rPr>
        <w:t xml:space="preserve"> као што су смернице за поправке уз помоћ </w:t>
      </w:r>
      <w:r w:rsidR="00822730">
        <w:rPr>
          <w:rFonts w:asciiTheme="minorHAnsi" w:hAnsiTheme="minorHAnsi" w:cstheme="minorHAnsi"/>
          <w:bCs/>
          <w:sz w:val="22"/>
          <w:szCs w:val="22"/>
          <w:lang w:val="sr-Cyrl-RS"/>
        </w:rPr>
        <w:t>аугментоване</w:t>
      </w:r>
      <w:r w:rsidRPr="00E92C5E">
        <w:rPr>
          <w:rFonts w:asciiTheme="minorHAnsi" w:hAnsiTheme="minorHAnsi" w:cstheme="minorHAnsi"/>
          <w:bCs/>
          <w:sz w:val="22"/>
          <w:szCs w:val="22"/>
        </w:rPr>
        <w:t xml:space="preserve"> стварности или симулације безбедности засноване на виртуелној стварности</w:t>
      </w:r>
      <w:r w:rsidR="00822730">
        <w:rPr>
          <w:rFonts w:asciiTheme="minorHAnsi" w:hAnsiTheme="minorHAnsi" w:cstheme="minorHAnsi"/>
          <w:bCs/>
          <w:sz w:val="22"/>
          <w:szCs w:val="22"/>
          <w:lang w:val="sr-Cyrl-RS"/>
        </w:rPr>
        <w:t>,</w:t>
      </w:r>
      <w:r w:rsidRPr="00E92C5E">
        <w:rPr>
          <w:rFonts w:asciiTheme="minorHAnsi" w:hAnsiTheme="minorHAnsi" w:cstheme="minorHAnsi"/>
          <w:bCs/>
          <w:sz w:val="22"/>
          <w:szCs w:val="22"/>
        </w:rPr>
        <w:t xml:space="preserve"> побољшавају ефикасност учења и инклузивност. Ови импресивни алати су посебно вредни за премошћавање генерацијских разлика у радној снази и подстицање ширег учешћа у техничким професијама, укључујући већу родну разноликост.</w:t>
      </w:r>
    </w:p>
    <w:p w14:paraId="3E00BAB1" w14:textId="738FC16A" w:rsidR="00C606A1" w:rsidRPr="00E92C5E" w:rsidRDefault="00822730" w:rsidP="00C606A1">
      <w:pPr>
        <w:spacing w:before="120" w:after="120"/>
        <w:jc w:val="both"/>
        <w:rPr>
          <w:rFonts w:asciiTheme="minorHAnsi" w:hAnsiTheme="minorHAnsi" w:cstheme="minorHAnsi"/>
          <w:bCs/>
          <w:sz w:val="22"/>
          <w:szCs w:val="22"/>
        </w:rPr>
      </w:pPr>
      <w:r>
        <w:rPr>
          <w:rFonts w:asciiTheme="minorHAnsi" w:hAnsiTheme="minorHAnsi" w:cstheme="minorHAnsi"/>
          <w:bCs/>
          <w:sz w:val="22"/>
          <w:szCs w:val="22"/>
          <w:lang w:val="sr-Cyrl-RS"/>
        </w:rPr>
        <w:t>У</w:t>
      </w:r>
      <w:r w:rsidR="00C606A1" w:rsidRPr="00E92C5E">
        <w:rPr>
          <w:rFonts w:asciiTheme="minorHAnsi" w:hAnsiTheme="minorHAnsi" w:cstheme="minorHAnsi"/>
          <w:bCs/>
          <w:sz w:val="22"/>
          <w:szCs w:val="22"/>
        </w:rPr>
        <w:t xml:space="preserve">потреба </w:t>
      </w:r>
      <w:r w:rsidR="00A94A0B" w:rsidRPr="00E92C5E">
        <w:rPr>
          <w:rFonts w:asciiTheme="minorHAnsi" w:hAnsiTheme="minorHAnsi" w:cstheme="minorHAnsi"/>
          <w:bCs/>
          <w:sz w:val="22"/>
          <w:szCs w:val="22"/>
        </w:rPr>
        <w:t>ПO</w:t>
      </w:r>
      <w:r w:rsidR="00C606A1" w:rsidRPr="00E92C5E">
        <w:rPr>
          <w:rFonts w:asciiTheme="minorHAnsi" w:hAnsiTheme="minorHAnsi" w:cstheme="minorHAnsi"/>
          <w:bCs/>
          <w:sz w:val="22"/>
          <w:szCs w:val="22"/>
        </w:rPr>
        <w:t xml:space="preserve"> система заснованих на подацима доприноси организационој транспарентности и одговорности, јер се подаци о активностима одржавања и метрикама одрживости у реалном времену могу делити међу заинтересованим странама. Ово промовише културу одговорности, поверења и информисаног доношења одлука унутар индустријских екосистема.</w:t>
      </w:r>
    </w:p>
    <w:p w14:paraId="7A12D5DB" w14:textId="768B1688" w:rsidR="00684193"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Из друштвене перспективе, широко распрострањено усвајање одрживих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решења јача регионалне иновационе екосистеме, посебно када их подржавају јавно-приватна партнерства и европске истраживачке иницијативе. Таква сарадња доводи до стварања зелених и дигиталних радних места, помажући заједницама да пређу на отпорније, технолошки оријентисане и одрживе економије.</w:t>
      </w:r>
    </w:p>
    <w:p w14:paraId="6F9ABA25" w14:textId="1B8F0A06" w:rsidR="00684193" w:rsidRPr="00E92C5E" w:rsidRDefault="00684193" w:rsidP="00EA78CB">
      <w:pPr>
        <w:pStyle w:val="Heading1"/>
        <w:numPr>
          <w:ilvl w:val="0"/>
          <w:numId w:val="15"/>
        </w:numPr>
        <w:spacing w:after="120"/>
        <w:rPr>
          <w:rFonts w:asciiTheme="minorHAnsi" w:hAnsiTheme="minorHAnsi" w:cstheme="minorHAnsi"/>
        </w:rPr>
      </w:pPr>
      <w:bookmarkStart w:id="6" w:name="_Toc212772529"/>
      <w:r w:rsidRPr="00E92C5E">
        <w:rPr>
          <w:rFonts w:asciiTheme="minorHAnsi" w:hAnsiTheme="minorHAnsi" w:cstheme="minorHAnsi"/>
        </w:rPr>
        <w:lastRenderedPageBreak/>
        <w:t xml:space="preserve">Препреке и </w:t>
      </w:r>
      <w:r w:rsidR="00134E36">
        <w:rPr>
          <w:rFonts w:asciiTheme="minorHAnsi" w:hAnsiTheme="minorHAnsi" w:cstheme="minorHAnsi"/>
          <w:lang w:val="sr-Cyrl-RS"/>
        </w:rPr>
        <w:t>недостаци</w:t>
      </w:r>
      <w:r w:rsidRPr="00E92C5E">
        <w:rPr>
          <w:rFonts w:asciiTheme="minorHAnsi" w:hAnsiTheme="minorHAnsi" w:cstheme="minorHAnsi"/>
        </w:rPr>
        <w:t xml:space="preserve"> у политикама</w:t>
      </w:r>
      <w:bookmarkEnd w:id="6"/>
      <w:r w:rsidRPr="00E92C5E">
        <w:rPr>
          <w:rFonts w:asciiTheme="minorHAnsi" w:hAnsiTheme="minorHAnsi" w:cstheme="minorHAnsi"/>
        </w:rPr>
        <w:t xml:space="preserve"> </w:t>
      </w:r>
    </w:p>
    <w:p w14:paraId="254BFC09" w14:textId="31BC1D88"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Упркос све већем признању предиктивног одржавања као кључног фактора за индустријску одрживост и конкурентност, неколико препрека и даље омета његову примену у великим размерама у европским индустријама. Ове препреке обухватају технолошку, финансијску, образовну и регулаторну област и истичу потребу за кохерентнијим политичким оквиром који повезује индустријске иновације са еколошким и друштвеним циљевима.</w:t>
      </w:r>
    </w:p>
    <w:p w14:paraId="6F04F7EA"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6.1 Технолошке баријере</w:t>
      </w:r>
    </w:p>
    <w:p w14:paraId="378F3C33" w14:textId="5182771D"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Усвајање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и дубоко технолошких апликација ограничено је фрагментираном технолошком инфраструктуром и недостатком интероперабилности међу индустријским системима. Многа постојећа производна окружења се и даље ослањају на застарелу опрему која није дизајнирана за праћење засновано на подацима или дигитално повезивање. Интеграција ових система са модерним решењима као што су Индус</w:t>
      </w:r>
      <w:r w:rsidR="00822730">
        <w:rPr>
          <w:rFonts w:asciiTheme="minorHAnsi" w:hAnsiTheme="minorHAnsi" w:cstheme="minorHAnsi"/>
          <w:bCs/>
          <w:sz w:val="22"/>
          <w:szCs w:val="22"/>
        </w:rPr>
        <w:t>тријски интернет ствари</w:t>
      </w:r>
      <w:r w:rsidRPr="00E92C5E">
        <w:rPr>
          <w:rFonts w:asciiTheme="minorHAnsi" w:hAnsiTheme="minorHAnsi" w:cstheme="minorHAnsi"/>
          <w:bCs/>
          <w:sz w:val="22"/>
          <w:szCs w:val="22"/>
        </w:rPr>
        <w:t>, дигитални близанци или аналитика заснована на вештачкој интелигенцији захтева значајну техничку адаптацију и улагања.</w:t>
      </w:r>
    </w:p>
    <w:p w14:paraId="1D61FC93"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Још једна технолошка баријера лежи у ограниченој стандардизацији формата података и комуникационих протокола. Одсуство јединствених стандарда спречава беспрекорну размену података између различитих платформи и добављача, смањујући скалабилност и ометајући развој екосистема одржавања који прелази границе између сектора. Штавише, забринутост за приватност података и сајбер безбедност представљају додатне изазове, посебно када се индустријски подаци деле преко организационих или националних граница.</w:t>
      </w:r>
    </w:p>
    <w:p w14:paraId="0EA1B20A"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6.2 Финансијске препреке</w:t>
      </w:r>
    </w:p>
    <w:p w14:paraId="35D6F098" w14:textId="22DE6F01"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Имплементација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технологија — посебно оних које укључују дубоко технолошке компоненте</w:t>
      </w:r>
      <w:r w:rsidR="00822730">
        <w:rPr>
          <w:rFonts w:asciiTheme="minorHAnsi" w:hAnsiTheme="minorHAnsi" w:cstheme="minorHAnsi"/>
          <w:bCs/>
          <w:sz w:val="22"/>
          <w:szCs w:val="22"/>
          <w:lang w:val="sr-Cyrl-RS"/>
        </w:rPr>
        <w:t>,</w:t>
      </w:r>
      <w:r w:rsidRPr="00E92C5E">
        <w:rPr>
          <w:rFonts w:asciiTheme="minorHAnsi" w:hAnsiTheme="minorHAnsi" w:cstheme="minorHAnsi"/>
          <w:bCs/>
          <w:sz w:val="22"/>
          <w:szCs w:val="22"/>
        </w:rPr>
        <w:t xml:space="preserve"> као што су вештачка</w:t>
      </w:r>
      <w:r w:rsidR="00822730">
        <w:rPr>
          <w:rFonts w:asciiTheme="minorHAnsi" w:hAnsiTheme="minorHAnsi" w:cstheme="minorHAnsi"/>
          <w:bCs/>
          <w:sz w:val="22"/>
          <w:szCs w:val="22"/>
        </w:rPr>
        <w:t xml:space="preserve"> интелигенција, роботика или XR</w:t>
      </w:r>
      <w:r w:rsidR="00822730">
        <w:rPr>
          <w:rFonts w:asciiTheme="minorHAnsi" w:hAnsiTheme="minorHAnsi" w:cstheme="minorHAnsi"/>
          <w:bCs/>
          <w:sz w:val="22"/>
          <w:szCs w:val="22"/>
          <w:lang w:val="sr-Cyrl-RS"/>
        </w:rPr>
        <w:t>,</w:t>
      </w:r>
      <w:r w:rsidRPr="00E92C5E">
        <w:rPr>
          <w:rFonts w:asciiTheme="minorHAnsi" w:hAnsiTheme="minorHAnsi" w:cstheme="minorHAnsi"/>
          <w:bCs/>
          <w:sz w:val="22"/>
          <w:szCs w:val="22"/>
        </w:rPr>
        <w:t xml:space="preserve"> често подразумева високе почетне инвестиционе трошкове у сензоре, инфраструктуру података и развој софтвера. За мала и средња предузећа, која чине окосницу европског индустријског пејзажа, ови трошкови могу бити превисоки.</w:t>
      </w:r>
    </w:p>
    <w:p w14:paraId="46743723" w14:textId="276D1FC6"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Иако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може довести до дугорочних уштеда трошкова кроз смањење застоја и потрошње енергије, недостатак јасних краткорочних финансијских подстицаја обесхрабрује рано усвајање. Поред тога, постојећи механизми финансирања и грантови за иновације често су усмерени на високотехнолошке секторе, док се традиционална мала и средња предузећа у производњи суочавају са потешкоћама у приступу циљаној финансијској подршци за дигиталну трансформацију и иницијативе усмерене ка одрживости.</w:t>
      </w:r>
    </w:p>
    <w:p w14:paraId="4832F3D8"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6.3 Недостаци људског капитала и вештина</w:t>
      </w:r>
    </w:p>
    <w:p w14:paraId="49666095" w14:textId="3A2E885D"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Прелазак ка дубоко технолошки омогућеном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захтева мултидисциплинарну радну снагу способну да интегрише знање машинског инжењерства са аналитиком података, развојем софтвера и системском интеграцијом. Међутим, постоји значајан недостатак особља опремљеног овим хибридним компетенцијама.</w:t>
      </w:r>
    </w:p>
    <w:p w14:paraId="03A40EE5" w14:textId="2E950C35" w:rsidR="00C606A1"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Образовни системи и програми стручног оспособљавања често заостају за технолошким напретком, нудећи ограничене могућности за преквалификацију или усавршавање у технологијама дигиталног одржавања. Овај јаз је посебно видљив међу искусним радницима у одржавању, којима можда недостаје искуства са напредним дигиталним алатима, и међу младим стручњацима, којима можда недостаје практично индустријско искуство. Без проактивних образовних политика и програма обуке, темпо усвајања дубоке технологије 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-у ће остати спор.</w:t>
      </w:r>
    </w:p>
    <w:p w14:paraId="27021184" w14:textId="77777777" w:rsidR="00822730" w:rsidRPr="00E92C5E" w:rsidRDefault="00822730" w:rsidP="00C606A1">
      <w:pPr>
        <w:spacing w:before="120" w:after="120"/>
        <w:jc w:val="both"/>
        <w:rPr>
          <w:rFonts w:asciiTheme="minorHAnsi" w:hAnsiTheme="minorHAnsi" w:cstheme="minorHAnsi"/>
          <w:bCs/>
          <w:sz w:val="22"/>
          <w:szCs w:val="22"/>
        </w:rPr>
      </w:pPr>
    </w:p>
    <w:p w14:paraId="602BF87C"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lastRenderedPageBreak/>
        <w:t>6.4 Регулаторне и политичке препреке</w:t>
      </w:r>
    </w:p>
    <w:p w14:paraId="218E3880" w14:textId="67703BF3"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Иако неколико европских иницијатива – као што су Програм дигиталне Европе и оквир Индустрија 5.0 – подстичу дигиталну трансформацију производње, још увек не постоји јединствени регулаторни оквир који се посебно бави имплементацијом </w:t>
      </w:r>
      <w:r w:rsidR="00A94A0B" w:rsidRPr="00E92C5E">
        <w:rPr>
          <w:rFonts w:asciiTheme="minorHAnsi" w:hAnsiTheme="minorHAnsi" w:cstheme="minorHAnsi"/>
          <w:bCs/>
          <w:sz w:val="22"/>
          <w:szCs w:val="22"/>
        </w:rPr>
        <w:t>ПO</w:t>
      </w:r>
      <w:r w:rsidR="00822730">
        <w:rPr>
          <w:rFonts w:asciiTheme="minorHAnsi" w:hAnsiTheme="minorHAnsi" w:cstheme="minorHAnsi"/>
          <w:bCs/>
          <w:sz w:val="22"/>
          <w:szCs w:val="22"/>
        </w:rPr>
        <w:t>-</w:t>
      </w:r>
      <w:r w:rsidRPr="00E92C5E">
        <w:rPr>
          <w:rFonts w:asciiTheme="minorHAnsi" w:hAnsiTheme="minorHAnsi" w:cstheme="minorHAnsi"/>
          <w:bCs/>
          <w:sz w:val="22"/>
          <w:szCs w:val="22"/>
        </w:rPr>
        <w:t>а и његовом димензијом одрживости. Политике се обично фокусирају на иновације и конкурентност, али ретко интегришу еколошка, друштвена и етичка разматрања у стратегије индустријског одржавања.</w:t>
      </w:r>
    </w:p>
    <w:p w14:paraId="53066848" w14:textId="0C4E884F"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Штавише, недостатак стандардних метрика одрживости за процену еколошког и друштвеног утицаја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-а ограничава могућност креатора политике и компанија да квантификују напредак. Без таквих метрика, тешко је укључити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у званично извештавање о одрживости или га повезати са механизмима зеленог финансирања.</w:t>
      </w:r>
    </w:p>
    <w:p w14:paraId="79ED0EBC"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Коначно, постојећи оквири за управљање подацима често не одражавају специфичне потребе индустријског одржавања. Прописи који се односе на власништво над подацима, приватност и прекогранични проток података нису довољно прилагођени реалности предиктивних система заснованих на IIoT -у, што ствара несигурност и невољност међу индустријским заинтересованим странама да отворено деле податке.</w:t>
      </w:r>
    </w:p>
    <w:p w14:paraId="43A6162E" w14:textId="77777777"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6.5 Институционални и сараднички недостаци</w:t>
      </w:r>
    </w:p>
    <w:p w14:paraId="074C4632" w14:textId="419A9708" w:rsidR="00C606A1" w:rsidRPr="00E92C5E"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Ефикасна имплементација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-а захтева међусекторску сарадњу између истраживачких институција, </w:t>
      </w:r>
      <w:r w:rsidR="00822730">
        <w:rPr>
          <w:rFonts w:asciiTheme="minorHAnsi" w:hAnsiTheme="minorHAnsi" w:cstheme="minorHAnsi"/>
          <w:bCs/>
          <w:sz w:val="22"/>
          <w:szCs w:val="22"/>
        </w:rPr>
        <w:t>пружаоц</w:t>
      </w:r>
      <w:r w:rsidR="00822730">
        <w:rPr>
          <w:rFonts w:asciiTheme="minorHAnsi" w:hAnsiTheme="minorHAnsi" w:cstheme="minorHAnsi"/>
          <w:bCs/>
          <w:sz w:val="22"/>
          <w:szCs w:val="22"/>
          <w:lang w:val="sr-Cyrl-RS"/>
        </w:rPr>
        <w:t>а</w:t>
      </w:r>
      <w:r w:rsidRPr="00E92C5E">
        <w:rPr>
          <w:rFonts w:asciiTheme="minorHAnsi" w:hAnsiTheme="minorHAnsi" w:cstheme="minorHAnsi"/>
          <w:bCs/>
          <w:sz w:val="22"/>
          <w:szCs w:val="22"/>
        </w:rPr>
        <w:t xml:space="preserve"> технологије, индустријских предузећа и креатора политике. Међутим, тренутни оквири сарадње су често фрагментирани или засновани на пројектима, и недостају им дугорочни институционални механизми за пренос знања и изградњу капацитета.</w:t>
      </w:r>
    </w:p>
    <w:p w14:paraId="05E2F7DC" w14:textId="3E94AD92" w:rsidR="00684193" w:rsidRDefault="00C606A1" w:rsidP="00C606A1">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Одсуство регионалних иновационих екосистема посвећених </w:t>
      </w:r>
      <w:r w:rsidR="00A94A0B" w:rsidRPr="00E92C5E">
        <w:rPr>
          <w:rFonts w:asciiTheme="minorHAnsi" w:hAnsiTheme="minorHAnsi" w:cstheme="minorHAnsi"/>
          <w:bCs/>
          <w:sz w:val="22"/>
          <w:szCs w:val="22"/>
        </w:rPr>
        <w:t>ПO</w:t>
      </w:r>
      <w:r w:rsidR="00822730">
        <w:rPr>
          <w:rFonts w:asciiTheme="minorHAnsi" w:hAnsiTheme="minorHAnsi" w:cstheme="minorHAnsi"/>
          <w:bCs/>
          <w:sz w:val="22"/>
          <w:szCs w:val="22"/>
        </w:rPr>
        <w:t>-</w:t>
      </w:r>
      <w:r w:rsidRPr="00E92C5E">
        <w:rPr>
          <w:rFonts w:asciiTheme="minorHAnsi" w:hAnsiTheme="minorHAnsi" w:cstheme="minorHAnsi"/>
          <w:bCs/>
          <w:sz w:val="22"/>
          <w:szCs w:val="22"/>
        </w:rPr>
        <w:t>у и дубокој технолошкој интеграцији успорава технолошку дифузију, посебно у мање индустријски развијеним регионима. Јачање јавно-приватних партнерстава и промоција транснационалних мрежа у оквиру програма могли би да играју одлучујућу улогу у превазилажењу ових јаза.</w:t>
      </w:r>
    </w:p>
    <w:p w14:paraId="68D39AFF" w14:textId="77777777" w:rsidR="00BB3E67" w:rsidRPr="00E92C5E" w:rsidRDefault="00BB3E67" w:rsidP="00C606A1">
      <w:pPr>
        <w:spacing w:before="120" w:after="120"/>
        <w:jc w:val="both"/>
        <w:rPr>
          <w:rFonts w:asciiTheme="minorHAnsi" w:hAnsiTheme="minorHAnsi" w:cstheme="minorHAnsi"/>
          <w:bCs/>
          <w:sz w:val="22"/>
          <w:szCs w:val="22"/>
        </w:rPr>
      </w:pPr>
    </w:p>
    <w:p w14:paraId="3A1D0ECE" w14:textId="32574672" w:rsidR="00684193" w:rsidRPr="00E92C5E" w:rsidRDefault="00177980" w:rsidP="00EA78CB">
      <w:pPr>
        <w:pStyle w:val="Heading1"/>
        <w:numPr>
          <w:ilvl w:val="0"/>
          <w:numId w:val="15"/>
        </w:numPr>
        <w:spacing w:after="120"/>
        <w:rPr>
          <w:rFonts w:asciiTheme="minorHAnsi" w:hAnsiTheme="minorHAnsi" w:cstheme="minorHAnsi"/>
        </w:rPr>
      </w:pPr>
      <w:bookmarkStart w:id="7" w:name="_Toc212772530"/>
      <w:r w:rsidRPr="00E92C5E">
        <w:rPr>
          <w:rFonts w:asciiTheme="minorHAnsi" w:hAnsiTheme="minorHAnsi" w:cstheme="minorHAnsi"/>
        </w:rPr>
        <w:t>Препоруке за политику</w:t>
      </w:r>
      <w:bookmarkEnd w:id="7"/>
    </w:p>
    <w:p w14:paraId="092192F5" w14:textId="73147191" w:rsidR="00F04B1D" w:rsidRPr="00E92C5E" w:rsidRDefault="00F04B1D" w:rsidP="006F30D7">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Да би се откључао пун потенцијал дубоко технолошких апликација у предиктивном одржавању и да би се осигурала њихова усклађеност са еколошким и друштвеним циљевима, потребан је свеобухватан политички приступ. Сумирајући све што је дискутовано кроз упоредну анализу и искуство пројекта </w:t>
      </w:r>
      <w:r w:rsidR="00BB3E67">
        <w:rPr>
          <w:rFonts w:asciiTheme="minorHAnsi" w:hAnsiTheme="minorHAnsi" w:cstheme="minorHAnsi"/>
          <w:bCs/>
          <w:sz w:val="22"/>
          <w:szCs w:val="22"/>
        </w:rPr>
        <w:t>PreVEnT</w:t>
      </w:r>
      <w:r w:rsidR="005C68AA" w:rsidRPr="00E92C5E">
        <w:rPr>
          <w:rFonts w:asciiTheme="minorHAnsi" w:hAnsiTheme="minorHAnsi" w:cstheme="minorHAnsi"/>
          <w:bCs/>
          <w:sz w:val="22"/>
          <w:szCs w:val="22"/>
        </w:rPr>
        <w:t xml:space="preserve">, овај политички извештај предлаже неколико тачака које треба размотрити као препоруке за политику </w:t>
      </w:r>
      <w:r w:rsidR="00BB3E67">
        <w:rPr>
          <w:rFonts w:asciiTheme="minorHAnsi" w:hAnsiTheme="minorHAnsi" w:cstheme="minorHAnsi"/>
          <w:bCs/>
          <w:sz w:val="22"/>
          <w:szCs w:val="22"/>
          <w:lang w:val="sr-Cyrl-RS"/>
        </w:rPr>
        <w:t>и</w:t>
      </w:r>
      <w:r w:rsidR="00BB3E67">
        <w:rPr>
          <w:rFonts w:asciiTheme="minorHAnsi" w:hAnsiTheme="minorHAnsi" w:cstheme="minorHAnsi"/>
          <w:bCs/>
          <w:sz w:val="22"/>
          <w:szCs w:val="22"/>
        </w:rPr>
        <w:t>нтеграциј</w:t>
      </w:r>
      <w:r w:rsidR="00BB3E67">
        <w:rPr>
          <w:rFonts w:asciiTheme="minorHAnsi" w:hAnsiTheme="minorHAnsi" w:cstheme="minorHAnsi"/>
          <w:bCs/>
          <w:sz w:val="22"/>
          <w:szCs w:val="22"/>
          <w:lang w:val="sr-Cyrl-RS"/>
        </w:rPr>
        <w:t>е</w:t>
      </w:r>
      <w:r w:rsidR="00BB3E67" w:rsidRPr="00BB3E67">
        <w:rPr>
          <w:rFonts w:asciiTheme="minorHAnsi" w:hAnsiTheme="minorHAnsi" w:cstheme="minorHAnsi"/>
          <w:bCs/>
          <w:sz w:val="22"/>
          <w:szCs w:val="22"/>
        </w:rPr>
        <w:t xml:space="preserve"> високотехнолошких решења за решавање изазова предиктивног одржавања уз разматрање еколошког и друштвеног утицаја</w:t>
      </w:r>
      <w:r w:rsidR="005C68AA" w:rsidRPr="00E92C5E">
        <w:rPr>
          <w:rFonts w:asciiTheme="minorHAnsi" w:hAnsiTheme="minorHAnsi" w:cstheme="minorHAnsi"/>
          <w:bCs/>
          <w:sz w:val="22"/>
          <w:szCs w:val="22"/>
        </w:rPr>
        <w:t>. Следеће препоруке су структуриране на пет комплементарних нивоа – стратешки, регулаторни, финансиј</w:t>
      </w:r>
      <w:r w:rsidR="00BB3E67">
        <w:rPr>
          <w:rFonts w:asciiTheme="minorHAnsi" w:hAnsiTheme="minorHAnsi" w:cstheme="minorHAnsi"/>
          <w:bCs/>
          <w:sz w:val="22"/>
          <w:szCs w:val="22"/>
        </w:rPr>
        <w:t>ски, образовни и колаборативни</w:t>
      </w:r>
      <w:r w:rsidR="00BB3E67">
        <w:rPr>
          <w:rFonts w:asciiTheme="minorHAnsi" w:hAnsiTheme="minorHAnsi" w:cstheme="minorHAnsi"/>
          <w:bCs/>
          <w:sz w:val="22"/>
          <w:szCs w:val="22"/>
          <w:lang w:val="sr-Cyrl-RS"/>
        </w:rPr>
        <w:t>,</w:t>
      </w:r>
      <w:r w:rsidR="005C68AA" w:rsidRPr="00E92C5E">
        <w:rPr>
          <w:rFonts w:asciiTheme="minorHAnsi" w:hAnsiTheme="minorHAnsi" w:cstheme="minorHAnsi"/>
          <w:bCs/>
          <w:sz w:val="22"/>
          <w:szCs w:val="22"/>
        </w:rPr>
        <w:t xml:space="preserve"> што одражава потребу за координисаним деловањем између креатора политике, заинтересованих страна у индустрији, академске заједнице и друштва.</w:t>
      </w:r>
    </w:p>
    <w:p w14:paraId="31E65C06" w14:textId="77777777"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7.1 Препоруке на стратешком нивоу</w:t>
      </w:r>
    </w:p>
    <w:p w14:paraId="7F2C97E1" w14:textId="60BA1ADC"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Интегри</w:t>
      </w:r>
      <w:r w:rsidR="00BB3E67">
        <w:rPr>
          <w:rFonts w:asciiTheme="minorHAnsi" w:hAnsiTheme="minorHAnsi" w:cstheme="minorHAnsi"/>
          <w:b/>
          <w:bCs/>
          <w:sz w:val="22"/>
          <w:szCs w:val="22"/>
          <w:lang w:val="sr-Cyrl-RS"/>
        </w:rPr>
        <w:t xml:space="preserve">сање </w:t>
      </w:r>
      <w:r w:rsidR="00A94A0B" w:rsidRPr="00E92C5E">
        <w:rPr>
          <w:rFonts w:asciiTheme="minorHAnsi" w:hAnsiTheme="minorHAnsi" w:cstheme="minorHAnsi"/>
          <w:b/>
          <w:bCs/>
          <w:sz w:val="22"/>
          <w:szCs w:val="22"/>
        </w:rPr>
        <w:t>ПO</w:t>
      </w:r>
      <w:r w:rsidRPr="00E92C5E">
        <w:rPr>
          <w:rFonts w:asciiTheme="minorHAnsi" w:hAnsiTheme="minorHAnsi" w:cstheme="minorHAnsi"/>
          <w:b/>
          <w:bCs/>
          <w:sz w:val="22"/>
          <w:szCs w:val="22"/>
        </w:rPr>
        <w:t xml:space="preserve"> у националне и европске индустријске стратегије</w:t>
      </w:r>
    </w:p>
    <w:p w14:paraId="64B5EFAA" w14:textId="7C55B04D" w:rsidR="00F04B1D" w:rsidRDefault="00A94A0B"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ПO</w:t>
      </w:r>
      <w:r w:rsidR="00F04B1D" w:rsidRPr="00E92C5E">
        <w:rPr>
          <w:rFonts w:asciiTheme="minorHAnsi" w:hAnsiTheme="minorHAnsi" w:cstheme="minorHAnsi"/>
          <w:bCs/>
          <w:sz w:val="22"/>
          <w:szCs w:val="22"/>
        </w:rPr>
        <w:t xml:space="preserve"> треба експлицитно препознати као стратешку компоненту агенди индустријске дигитализације и одрживости у оквирима ЕУ и националних оквира. Укључивање циљева </w:t>
      </w:r>
      <w:r w:rsidRPr="00E92C5E">
        <w:rPr>
          <w:rFonts w:asciiTheme="minorHAnsi" w:hAnsiTheme="minorHAnsi" w:cstheme="minorHAnsi"/>
          <w:bCs/>
          <w:sz w:val="22"/>
          <w:szCs w:val="22"/>
        </w:rPr>
        <w:t>ПO</w:t>
      </w:r>
      <w:r w:rsidR="00F04B1D" w:rsidRPr="00E92C5E">
        <w:rPr>
          <w:rFonts w:asciiTheme="minorHAnsi" w:hAnsiTheme="minorHAnsi" w:cstheme="minorHAnsi"/>
          <w:bCs/>
          <w:sz w:val="22"/>
          <w:szCs w:val="22"/>
        </w:rPr>
        <w:t>-а у политичке документе као што су Мапе пута за Индустрију 5.0, Дигитална Европа и Индустријски план Зеленог договора осигурало би његову видљивост и дугорочну политичку подршку.</w:t>
      </w:r>
    </w:p>
    <w:p w14:paraId="7E597A8C" w14:textId="77777777" w:rsidR="00BB3E67" w:rsidRPr="00E92C5E" w:rsidRDefault="00BB3E67" w:rsidP="00F04B1D">
      <w:pPr>
        <w:spacing w:before="120" w:after="120"/>
        <w:jc w:val="both"/>
        <w:rPr>
          <w:rFonts w:asciiTheme="minorHAnsi" w:hAnsiTheme="minorHAnsi" w:cstheme="minorHAnsi"/>
          <w:bCs/>
          <w:sz w:val="22"/>
          <w:szCs w:val="22"/>
        </w:rPr>
      </w:pPr>
    </w:p>
    <w:p w14:paraId="5E5165E1" w14:textId="4FDC08DF"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lastRenderedPageBreak/>
        <w:t>Пове</w:t>
      </w:r>
      <w:r w:rsidR="00BB3E67">
        <w:rPr>
          <w:rFonts w:asciiTheme="minorHAnsi" w:hAnsiTheme="minorHAnsi" w:cstheme="minorHAnsi"/>
          <w:b/>
          <w:bCs/>
          <w:sz w:val="22"/>
          <w:szCs w:val="22"/>
          <w:lang w:val="sr-Cyrl-RS"/>
        </w:rPr>
        <w:t>зивање</w:t>
      </w:r>
      <w:r w:rsidRPr="00E92C5E">
        <w:rPr>
          <w:rFonts w:asciiTheme="minorHAnsi" w:hAnsiTheme="minorHAnsi" w:cstheme="minorHAnsi"/>
          <w:b/>
          <w:bCs/>
          <w:sz w:val="22"/>
          <w:szCs w:val="22"/>
        </w:rPr>
        <w:t xml:space="preserve"> предиктивно одржавање са политикама циркуларне економије</w:t>
      </w:r>
    </w:p>
    <w:p w14:paraId="73BE63C5" w14:textId="2D2F2359"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Политике које промовишу циркуларност требало би да укључе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као механизам за продужење животног циклуса производа, оптимизацију ефикасности ресурса и минимизирање индустријског отпада. Ова интеграција би олакшала међусекторске синергије између дигиталне трансформације и еколошке одрживости.</w:t>
      </w:r>
    </w:p>
    <w:p w14:paraId="11A354B8" w14:textId="77777777"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Промовисање управљања одрживошћу заснованог на подацима</w:t>
      </w:r>
    </w:p>
    <w:p w14:paraId="41F5D230" w14:textId="77777777"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Подстаћи индустрије да усвоје системе одржавања засноване на подацима, способне да мере енергетску ефикасност, емисије и коришћење ресурса у реалном времену. Такви системи треба да буду укључени у шире оквире за праћење одрживости, како на корпоративном тако и на политичком нивоу.</w:t>
      </w:r>
    </w:p>
    <w:p w14:paraId="5E3E5FC6" w14:textId="77777777"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7.2 Препоруке за регулативу и стандардизацију</w:t>
      </w:r>
    </w:p>
    <w:p w14:paraId="399DCF63" w14:textId="3A7F156F"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 xml:space="preserve">Развити стандарде интероперабилности за </w:t>
      </w:r>
      <w:r w:rsidR="00A94A0B" w:rsidRPr="00E92C5E">
        <w:rPr>
          <w:rFonts w:asciiTheme="minorHAnsi" w:hAnsiTheme="minorHAnsi" w:cstheme="minorHAnsi"/>
          <w:b/>
          <w:bCs/>
          <w:sz w:val="22"/>
          <w:szCs w:val="22"/>
        </w:rPr>
        <w:t>ПO</w:t>
      </w:r>
      <w:r w:rsidRPr="00E92C5E">
        <w:rPr>
          <w:rFonts w:asciiTheme="minorHAnsi" w:hAnsiTheme="minorHAnsi" w:cstheme="minorHAnsi"/>
          <w:b/>
          <w:bCs/>
          <w:sz w:val="22"/>
          <w:szCs w:val="22"/>
        </w:rPr>
        <w:t xml:space="preserve"> системе</w:t>
      </w:r>
    </w:p>
    <w:p w14:paraId="7629EC18" w14:textId="2B04B3B5"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Успоставити јединствене стандарде за комуникацију података, интероперабилност и интеграцију између IIoT , AI и платформи дигиталних близанаца. Ове стандарде треба развијати у сарадњи са европским телима за стандардизацију (CEN/CENELEC, ETSI) </w:t>
      </w:r>
      <w:r w:rsidR="00BB3E67">
        <w:rPr>
          <w:rFonts w:asciiTheme="minorHAnsi" w:hAnsiTheme="minorHAnsi" w:cstheme="minorHAnsi"/>
          <w:bCs/>
          <w:sz w:val="22"/>
          <w:szCs w:val="22"/>
          <w:lang w:val="sr-Cyrl-RS"/>
        </w:rPr>
        <w:t xml:space="preserve">и другим националним телима за стандардизацију </w:t>
      </w:r>
      <w:r w:rsidRPr="00E92C5E">
        <w:rPr>
          <w:rFonts w:asciiTheme="minorHAnsi" w:hAnsiTheme="minorHAnsi" w:cstheme="minorHAnsi"/>
          <w:bCs/>
          <w:sz w:val="22"/>
          <w:szCs w:val="22"/>
        </w:rPr>
        <w:t>како би се осигурала прекогранична компатибилност и скалабилност.</w:t>
      </w:r>
    </w:p>
    <w:p w14:paraId="30F70136" w14:textId="351389E0"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Имплементи</w:t>
      </w:r>
      <w:r w:rsidR="00BB3E67">
        <w:rPr>
          <w:rFonts w:asciiTheme="minorHAnsi" w:hAnsiTheme="minorHAnsi" w:cstheme="minorHAnsi"/>
          <w:b/>
          <w:bCs/>
          <w:sz w:val="22"/>
          <w:szCs w:val="22"/>
          <w:lang w:val="sr-Cyrl-RS"/>
        </w:rPr>
        <w:t>рање</w:t>
      </w:r>
      <w:r w:rsidRPr="00E92C5E">
        <w:rPr>
          <w:rFonts w:asciiTheme="minorHAnsi" w:hAnsiTheme="minorHAnsi" w:cstheme="minorHAnsi"/>
          <w:b/>
          <w:bCs/>
          <w:sz w:val="22"/>
          <w:szCs w:val="22"/>
        </w:rPr>
        <w:t xml:space="preserve"> смерниц</w:t>
      </w:r>
      <w:r w:rsidR="00BB3E67">
        <w:rPr>
          <w:rFonts w:asciiTheme="minorHAnsi" w:hAnsiTheme="minorHAnsi" w:cstheme="minorHAnsi"/>
          <w:b/>
          <w:bCs/>
          <w:sz w:val="22"/>
          <w:szCs w:val="22"/>
          <w:lang w:val="sr-Cyrl-RS"/>
        </w:rPr>
        <w:t>а</w:t>
      </w:r>
      <w:r w:rsidRPr="00E92C5E">
        <w:rPr>
          <w:rFonts w:asciiTheme="minorHAnsi" w:hAnsiTheme="minorHAnsi" w:cstheme="minorHAnsi"/>
          <w:b/>
          <w:bCs/>
          <w:sz w:val="22"/>
          <w:szCs w:val="22"/>
        </w:rPr>
        <w:t xml:space="preserve"> за управљање подацима и сајбер безбедност</w:t>
      </w:r>
    </w:p>
    <w:p w14:paraId="0EF63283" w14:textId="3E5D3E3E"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Увести секторске регулаторне оквире који дефинишу власништво над подацима, протоколе за дељење и мере сајбер безбедности за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системе. Ово би повећало поверење у екосистеме индустријских података и олакшало безбедну сарадњу између заинтересованих страна.</w:t>
      </w:r>
    </w:p>
    <w:p w14:paraId="12D73E86" w14:textId="6915B546"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Уве</w:t>
      </w:r>
      <w:r w:rsidR="00BB3E67">
        <w:rPr>
          <w:rFonts w:asciiTheme="minorHAnsi" w:hAnsiTheme="minorHAnsi" w:cstheme="minorHAnsi"/>
          <w:b/>
          <w:bCs/>
          <w:sz w:val="22"/>
          <w:szCs w:val="22"/>
          <w:lang w:val="sr-Cyrl-RS"/>
        </w:rPr>
        <w:t>ђење</w:t>
      </w:r>
      <w:r w:rsidRPr="00E92C5E">
        <w:rPr>
          <w:rFonts w:asciiTheme="minorHAnsi" w:hAnsiTheme="minorHAnsi" w:cstheme="minorHAnsi"/>
          <w:b/>
          <w:bCs/>
          <w:sz w:val="22"/>
          <w:szCs w:val="22"/>
        </w:rPr>
        <w:t xml:space="preserve"> метрике одрживости за предиктивно одржавање</w:t>
      </w:r>
    </w:p>
    <w:p w14:paraId="66865040" w14:textId="62C2AA7A"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Креирати стандардизоване методологије за процену еколошког и друштвеног утицаја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технологија. Ове метрике треба интегрисати у постојеће шеме извештавања о одрживости (нпр. CSRD, EU таксономија) како би се квантификовао допринос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декарбонизацији и друштвеном благостању.</w:t>
      </w:r>
    </w:p>
    <w:p w14:paraId="24870738" w14:textId="77777777"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7.3 Финансијске и подстицајне препоруке</w:t>
      </w:r>
    </w:p>
    <w:p w14:paraId="3003C3B0" w14:textId="4CE5C67F"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Успостав</w:t>
      </w:r>
      <w:r w:rsidR="00BB3E67">
        <w:rPr>
          <w:rFonts w:asciiTheme="minorHAnsi" w:hAnsiTheme="minorHAnsi" w:cstheme="minorHAnsi"/>
          <w:b/>
          <w:bCs/>
          <w:sz w:val="22"/>
          <w:szCs w:val="22"/>
          <w:lang w:val="sr-Cyrl-RS"/>
        </w:rPr>
        <w:t>љање</w:t>
      </w:r>
      <w:r w:rsidRPr="00E92C5E">
        <w:rPr>
          <w:rFonts w:asciiTheme="minorHAnsi" w:hAnsiTheme="minorHAnsi" w:cstheme="minorHAnsi"/>
          <w:b/>
          <w:bCs/>
          <w:sz w:val="22"/>
          <w:szCs w:val="22"/>
        </w:rPr>
        <w:t xml:space="preserve"> циљане шеме финансирања за мала и средња предузећа</w:t>
      </w:r>
    </w:p>
    <w:p w14:paraId="1B77017E" w14:textId="2CCD8A4F"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Покренути наменске финансијске инструменте за подршку малим и средњим предузећима у усвајању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система заснованих на дубокој технологији. То може укључивати грантове, пореске олакшице или кредите са ниском каматом за набавку технологије, пилот тестирање и интеграцију система.</w:t>
      </w:r>
    </w:p>
    <w:p w14:paraId="5510426C" w14:textId="77777777"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Подстицање синергија зелених и дигиталних инвестиција</w:t>
      </w:r>
    </w:p>
    <w:p w14:paraId="6BD11E1F" w14:textId="23A770D2"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Усклађ</w:t>
      </w:r>
      <w:r w:rsidR="00BB3E67">
        <w:rPr>
          <w:rFonts w:asciiTheme="minorHAnsi" w:hAnsiTheme="minorHAnsi" w:cstheme="minorHAnsi"/>
          <w:bCs/>
          <w:sz w:val="22"/>
          <w:szCs w:val="22"/>
          <w:lang w:val="sr-Cyrl-RS"/>
        </w:rPr>
        <w:t>ивање</w:t>
      </w:r>
      <w:r w:rsidRPr="00E92C5E">
        <w:rPr>
          <w:rFonts w:asciiTheme="minorHAnsi" w:hAnsiTheme="minorHAnsi" w:cstheme="minorHAnsi"/>
          <w:bCs/>
          <w:sz w:val="22"/>
          <w:szCs w:val="22"/>
        </w:rPr>
        <w:t xml:space="preserve"> програм</w:t>
      </w:r>
      <w:r w:rsidR="00BB3E67">
        <w:rPr>
          <w:rFonts w:asciiTheme="minorHAnsi" w:hAnsiTheme="minorHAnsi" w:cstheme="minorHAnsi"/>
          <w:bCs/>
          <w:sz w:val="22"/>
          <w:szCs w:val="22"/>
          <w:lang w:val="sr-Cyrl-RS"/>
        </w:rPr>
        <w:t>а</w:t>
      </w:r>
      <w:r w:rsidRPr="00E92C5E">
        <w:rPr>
          <w:rFonts w:asciiTheme="minorHAnsi" w:hAnsiTheme="minorHAnsi" w:cstheme="minorHAnsi"/>
          <w:bCs/>
          <w:sz w:val="22"/>
          <w:szCs w:val="22"/>
        </w:rPr>
        <w:t xml:space="preserve"> индустријских инвестиција са циљевима еколошке одрживости награђивањем компанија које демонстрирају и технолошке иновације и мерљиве еколошке користи кроз имплементацију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-а .</w:t>
      </w:r>
    </w:p>
    <w:p w14:paraId="77AD5065" w14:textId="523A4E88"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Подр</w:t>
      </w:r>
      <w:r w:rsidR="00BB3E67">
        <w:rPr>
          <w:rFonts w:asciiTheme="minorHAnsi" w:hAnsiTheme="minorHAnsi" w:cstheme="minorHAnsi"/>
          <w:b/>
          <w:bCs/>
          <w:sz w:val="22"/>
          <w:szCs w:val="22"/>
          <w:lang w:val="sr-Cyrl-RS"/>
        </w:rPr>
        <w:t xml:space="preserve">шка </w:t>
      </w:r>
      <w:r w:rsidR="00BB3E67">
        <w:rPr>
          <w:rFonts w:asciiTheme="minorHAnsi" w:hAnsiTheme="minorHAnsi" w:cstheme="minorHAnsi"/>
          <w:b/>
          <w:bCs/>
          <w:sz w:val="22"/>
          <w:szCs w:val="22"/>
        </w:rPr>
        <w:t>јавн</w:t>
      </w:r>
      <w:r w:rsidR="00BB3E67">
        <w:rPr>
          <w:rFonts w:asciiTheme="minorHAnsi" w:hAnsiTheme="minorHAnsi" w:cstheme="minorHAnsi"/>
          <w:b/>
          <w:bCs/>
          <w:sz w:val="22"/>
          <w:szCs w:val="22"/>
          <w:lang w:val="sr-Cyrl-RS"/>
        </w:rPr>
        <w:t xml:space="preserve">их </w:t>
      </w:r>
      <w:r w:rsidR="00BB3E67">
        <w:rPr>
          <w:rFonts w:asciiTheme="minorHAnsi" w:hAnsiTheme="minorHAnsi" w:cstheme="minorHAnsi"/>
          <w:b/>
          <w:bCs/>
          <w:sz w:val="22"/>
          <w:szCs w:val="22"/>
        </w:rPr>
        <w:t>набавк</w:t>
      </w:r>
      <w:r w:rsidR="00BB3E67">
        <w:rPr>
          <w:rFonts w:asciiTheme="minorHAnsi" w:hAnsiTheme="minorHAnsi" w:cstheme="minorHAnsi"/>
          <w:b/>
          <w:bCs/>
          <w:sz w:val="22"/>
          <w:szCs w:val="22"/>
          <w:lang w:val="sr-Cyrl-RS"/>
        </w:rPr>
        <w:t>и</w:t>
      </w:r>
      <w:r w:rsidRPr="00E92C5E">
        <w:rPr>
          <w:rFonts w:asciiTheme="minorHAnsi" w:hAnsiTheme="minorHAnsi" w:cstheme="minorHAnsi"/>
          <w:b/>
          <w:bCs/>
          <w:sz w:val="22"/>
          <w:szCs w:val="22"/>
        </w:rPr>
        <w:t xml:space="preserve"> иновативних решења за одржавање</w:t>
      </w:r>
    </w:p>
    <w:p w14:paraId="4EF21C0A" w14:textId="3D443C82" w:rsidR="00F04B1D"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Ув</w:t>
      </w:r>
      <w:r w:rsidR="00BB3E67">
        <w:rPr>
          <w:rFonts w:asciiTheme="minorHAnsi" w:hAnsiTheme="minorHAnsi" w:cstheme="minorHAnsi"/>
          <w:bCs/>
          <w:sz w:val="22"/>
          <w:szCs w:val="22"/>
          <w:lang w:val="sr-Cyrl-RS"/>
        </w:rPr>
        <w:t>ођење</w:t>
      </w:r>
      <w:r w:rsidRPr="00E92C5E">
        <w:rPr>
          <w:rFonts w:asciiTheme="minorHAnsi" w:hAnsiTheme="minorHAnsi" w:cstheme="minorHAnsi"/>
          <w:bCs/>
          <w:sz w:val="22"/>
          <w:szCs w:val="22"/>
        </w:rPr>
        <w:t xml:space="preserve"> шеме јавних набавки које дају приоритет производима и услугама које укључују предиктивне и одрживе могућности одржавања, стимулишући иновације кроз тржишну потражњу.</w:t>
      </w:r>
    </w:p>
    <w:p w14:paraId="7DD209C2" w14:textId="4ADB6304" w:rsidR="00BB3E67" w:rsidRDefault="00BB3E67" w:rsidP="00F04B1D">
      <w:pPr>
        <w:spacing w:before="120" w:after="120"/>
        <w:jc w:val="both"/>
        <w:rPr>
          <w:rFonts w:asciiTheme="minorHAnsi" w:hAnsiTheme="minorHAnsi" w:cstheme="minorHAnsi"/>
          <w:bCs/>
          <w:sz w:val="22"/>
          <w:szCs w:val="22"/>
        </w:rPr>
      </w:pPr>
    </w:p>
    <w:p w14:paraId="5D725DB4" w14:textId="77777777" w:rsidR="00BB3E67" w:rsidRPr="00E92C5E" w:rsidRDefault="00BB3E67" w:rsidP="00F04B1D">
      <w:pPr>
        <w:spacing w:before="120" w:after="120"/>
        <w:jc w:val="both"/>
        <w:rPr>
          <w:rFonts w:asciiTheme="minorHAnsi" w:hAnsiTheme="minorHAnsi" w:cstheme="minorHAnsi"/>
          <w:bCs/>
          <w:sz w:val="22"/>
          <w:szCs w:val="22"/>
        </w:rPr>
      </w:pPr>
    </w:p>
    <w:p w14:paraId="318E2AC4" w14:textId="77777777"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lastRenderedPageBreak/>
        <w:t>7.4 Препоруке за образовање и изградњу капацитета</w:t>
      </w:r>
    </w:p>
    <w:p w14:paraId="6EA20784" w14:textId="2911D0DA"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Интеграција дубоке технологије и управљања управљањем (</w:t>
      </w:r>
      <w:r w:rsidR="00A94A0B" w:rsidRPr="00E92C5E">
        <w:rPr>
          <w:rFonts w:asciiTheme="minorHAnsi" w:hAnsiTheme="minorHAnsi" w:cstheme="minorHAnsi"/>
          <w:b/>
          <w:bCs/>
          <w:sz w:val="22"/>
          <w:szCs w:val="22"/>
        </w:rPr>
        <w:t>ПO</w:t>
      </w:r>
      <w:r w:rsidRPr="00E92C5E">
        <w:rPr>
          <w:rFonts w:asciiTheme="minorHAnsi" w:hAnsiTheme="minorHAnsi" w:cstheme="minorHAnsi"/>
          <w:b/>
          <w:bCs/>
          <w:sz w:val="22"/>
          <w:szCs w:val="22"/>
        </w:rPr>
        <w:t>) у наставне планове и програме стручног и високог образовања</w:t>
      </w:r>
    </w:p>
    <w:p w14:paraId="59073748" w14:textId="4A43C701"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Подс</w:t>
      </w:r>
      <w:r w:rsidR="00BB3E67">
        <w:rPr>
          <w:rFonts w:asciiTheme="minorHAnsi" w:hAnsiTheme="minorHAnsi" w:cstheme="minorHAnsi"/>
          <w:bCs/>
          <w:sz w:val="22"/>
          <w:szCs w:val="22"/>
          <w:lang w:val="sr-Cyrl-RS"/>
        </w:rPr>
        <w:t>тицање</w:t>
      </w:r>
      <w:r w:rsidRPr="00E92C5E">
        <w:rPr>
          <w:rFonts w:asciiTheme="minorHAnsi" w:hAnsiTheme="minorHAnsi" w:cstheme="minorHAnsi"/>
          <w:bCs/>
          <w:sz w:val="22"/>
          <w:szCs w:val="22"/>
        </w:rPr>
        <w:t xml:space="preserve"> образовн</w:t>
      </w:r>
      <w:r w:rsidR="00BB3E67">
        <w:rPr>
          <w:rFonts w:asciiTheme="minorHAnsi" w:hAnsiTheme="minorHAnsi" w:cstheme="minorHAnsi"/>
          <w:bCs/>
          <w:sz w:val="22"/>
          <w:szCs w:val="22"/>
          <w:lang w:val="sr-Cyrl-RS"/>
        </w:rPr>
        <w:t>их</w:t>
      </w:r>
      <w:r w:rsidRPr="00E92C5E">
        <w:rPr>
          <w:rFonts w:asciiTheme="minorHAnsi" w:hAnsiTheme="minorHAnsi" w:cstheme="minorHAnsi"/>
          <w:bCs/>
          <w:sz w:val="22"/>
          <w:szCs w:val="22"/>
        </w:rPr>
        <w:t xml:space="preserve"> институције и пружаоц</w:t>
      </w:r>
      <w:r w:rsidR="00BB3E67">
        <w:rPr>
          <w:rFonts w:asciiTheme="minorHAnsi" w:hAnsiTheme="minorHAnsi" w:cstheme="minorHAnsi"/>
          <w:bCs/>
          <w:sz w:val="22"/>
          <w:szCs w:val="22"/>
          <w:lang w:val="sr-Cyrl-RS"/>
        </w:rPr>
        <w:t>а</w:t>
      </w:r>
      <w:r w:rsidRPr="00E92C5E">
        <w:rPr>
          <w:rFonts w:asciiTheme="minorHAnsi" w:hAnsiTheme="minorHAnsi" w:cstheme="minorHAnsi"/>
          <w:bCs/>
          <w:sz w:val="22"/>
          <w:szCs w:val="22"/>
        </w:rPr>
        <w:t xml:space="preserve"> услуга стручног образовања и обуке (VET) да уведу интердисциплинарне програме који комбинују машинство, науку о подацима и одрживост. Ово ће изградити радну снагу способну за управљање и развој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технологија.</w:t>
      </w:r>
    </w:p>
    <w:p w14:paraId="39825FD3" w14:textId="77777777"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Промовисање иницијатива за целоживотно учење и преквалификацију</w:t>
      </w:r>
    </w:p>
    <w:p w14:paraId="59A2F9D7" w14:textId="77A53428"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Разви</w:t>
      </w:r>
      <w:r w:rsidR="00BB3E67">
        <w:rPr>
          <w:rFonts w:asciiTheme="minorHAnsi" w:hAnsiTheme="minorHAnsi" w:cstheme="minorHAnsi"/>
          <w:bCs/>
          <w:sz w:val="22"/>
          <w:szCs w:val="22"/>
          <w:lang w:val="sr-Cyrl-RS"/>
        </w:rPr>
        <w:t>јање</w:t>
      </w:r>
      <w:r w:rsidRPr="00E92C5E">
        <w:rPr>
          <w:rFonts w:asciiTheme="minorHAnsi" w:hAnsiTheme="minorHAnsi" w:cstheme="minorHAnsi"/>
          <w:bCs/>
          <w:sz w:val="22"/>
          <w:szCs w:val="22"/>
        </w:rPr>
        <w:t xml:space="preserve"> програм</w:t>
      </w:r>
      <w:r w:rsidR="00BB3E67">
        <w:rPr>
          <w:rFonts w:asciiTheme="minorHAnsi" w:hAnsiTheme="minorHAnsi" w:cstheme="minorHAnsi"/>
          <w:bCs/>
          <w:sz w:val="22"/>
          <w:szCs w:val="22"/>
          <w:lang w:val="sr-Cyrl-RS"/>
        </w:rPr>
        <w:t>а</w:t>
      </w:r>
      <w:r w:rsidRPr="00E92C5E">
        <w:rPr>
          <w:rFonts w:asciiTheme="minorHAnsi" w:hAnsiTheme="minorHAnsi" w:cstheme="minorHAnsi"/>
          <w:bCs/>
          <w:sz w:val="22"/>
          <w:szCs w:val="22"/>
        </w:rPr>
        <w:t xml:space="preserve"> преквалификације за постојеће индустријске раднике како би им се помогло да се прилагоде дигиталним окружењима одржавања. Такви програми треба да укључују практичну обуку за дијагностику засновану на вештачкој интелигенцији, IIoT системе и XR-помоћ при одржавању.</w:t>
      </w:r>
    </w:p>
    <w:p w14:paraId="296CEF36" w14:textId="77777777"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Неговање родне равноправности и инклузије у областима дубоке технологије</w:t>
      </w:r>
    </w:p>
    <w:p w14:paraId="5321B099" w14:textId="2AF7D538"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Увести циљане стипендије и програме менторства како би се повећало учешће жена и недовољно заступљених група у техничком образовању и занимањима везаним за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 доприносећи друштвеној димензији одрживих иновација.</w:t>
      </w:r>
    </w:p>
    <w:p w14:paraId="3EC990B6" w14:textId="77777777"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7.5 Препоруке за партнерство и екосистем</w:t>
      </w:r>
    </w:p>
    <w:p w14:paraId="7991D46E" w14:textId="77777777"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Јачање јавно-приватних партнерстава (ЈПП)</w:t>
      </w:r>
    </w:p>
    <w:p w14:paraId="6A8F7F1D" w14:textId="4438DB38"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Подстицати сарадњу између индустрије, академске заједнице и истраживачких институција кроз јавно-приватна партнерства усмерена на иновације у области управљања јавним предузећима, демонстрационе пројекте и трансфер технологије. Ова партнерства требало би да буду усклађена са иницијативама ЕУ као што су Хоризонт Европа, EIT Manufacturing и Дигитална Европа.</w:t>
      </w:r>
    </w:p>
    <w:p w14:paraId="5B9E4540" w14:textId="69EE6A8A" w:rsidR="00F04B1D" w:rsidRPr="00E92C5E" w:rsidRDefault="00BB3E67" w:rsidP="00F04B1D">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Подрж</w:t>
      </w:r>
      <w:r>
        <w:rPr>
          <w:rFonts w:asciiTheme="minorHAnsi" w:hAnsiTheme="minorHAnsi" w:cstheme="minorHAnsi"/>
          <w:b/>
          <w:bCs/>
          <w:sz w:val="22"/>
          <w:szCs w:val="22"/>
          <w:lang w:val="sr-Cyrl-RS"/>
        </w:rPr>
        <w:t>авање</w:t>
      </w:r>
      <w:r w:rsidR="00F04B1D" w:rsidRPr="00E92C5E">
        <w:rPr>
          <w:rFonts w:asciiTheme="minorHAnsi" w:hAnsiTheme="minorHAnsi" w:cstheme="minorHAnsi"/>
          <w:b/>
          <w:bCs/>
          <w:sz w:val="22"/>
          <w:szCs w:val="22"/>
        </w:rPr>
        <w:t xml:space="preserve"> регионалн</w:t>
      </w:r>
      <w:r>
        <w:rPr>
          <w:rFonts w:asciiTheme="minorHAnsi" w:hAnsiTheme="minorHAnsi" w:cstheme="minorHAnsi"/>
          <w:b/>
          <w:bCs/>
          <w:sz w:val="22"/>
          <w:szCs w:val="22"/>
          <w:lang w:val="sr-Cyrl-RS"/>
        </w:rPr>
        <w:t>их</w:t>
      </w:r>
      <w:r>
        <w:rPr>
          <w:rFonts w:asciiTheme="minorHAnsi" w:hAnsiTheme="minorHAnsi" w:cstheme="minorHAnsi"/>
          <w:b/>
          <w:bCs/>
          <w:sz w:val="22"/>
          <w:szCs w:val="22"/>
        </w:rPr>
        <w:t xml:space="preserve"> иновацион</w:t>
      </w:r>
      <w:r>
        <w:rPr>
          <w:rFonts w:asciiTheme="minorHAnsi" w:hAnsiTheme="minorHAnsi" w:cstheme="minorHAnsi"/>
          <w:b/>
          <w:bCs/>
          <w:sz w:val="22"/>
          <w:szCs w:val="22"/>
          <w:lang w:val="sr-Cyrl-RS"/>
        </w:rPr>
        <w:t>их</w:t>
      </w:r>
      <w:r>
        <w:rPr>
          <w:rFonts w:asciiTheme="minorHAnsi" w:hAnsiTheme="minorHAnsi" w:cstheme="minorHAnsi"/>
          <w:b/>
          <w:bCs/>
          <w:sz w:val="22"/>
          <w:szCs w:val="22"/>
        </w:rPr>
        <w:t xml:space="preserve"> цент</w:t>
      </w:r>
      <w:r>
        <w:rPr>
          <w:rFonts w:asciiTheme="minorHAnsi" w:hAnsiTheme="minorHAnsi" w:cstheme="minorHAnsi"/>
          <w:b/>
          <w:bCs/>
          <w:sz w:val="22"/>
          <w:szCs w:val="22"/>
          <w:lang w:val="sr-Cyrl-RS"/>
        </w:rPr>
        <w:t>ара</w:t>
      </w:r>
      <w:r w:rsidR="00F04B1D" w:rsidRPr="00E92C5E">
        <w:rPr>
          <w:rFonts w:asciiTheme="minorHAnsi" w:hAnsiTheme="minorHAnsi" w:cstheme="minorHAnsi"/>
          <w:b/>
          <w:bCs/>
          <w:sz w:val="22"/>
          <w:szCs w:val="22"/>
        </w:rPr>
        <w:t xml:space="preserve"> за </w:t>
      </w:r>
      <w:r w:rsidR="00A94A0B" w:rsidRPr="00E92C5E">
        <w:rPr>
          <w:rFonts w:asciiTheme="minorHAnsi" w:hAnsiTheme="minorHAnsi" w:cstheme="minorHAnsi"/>
          <w:b/>
          <w:bCs/>
          <w:sz w:val="22"/>
          <w:szCs w:val="22"/>
        </w:rPr>
        <w:t>ПO</w:t>
      </w:r>
      <w:r w:rsidR="00F04B1D" w:rsidRPr="00E92C5E">
        <w:rPr>
          <w:rFonts w:asciiTheme="minorHAnsi" w:hAnsiTheme="minorHAnsi" w:cstheme="minorHAnsi"/>
          <w:b/>
          <w:bCs/>
          <w:sz w:val="22"/>
          <w:szCs w:val="22"/>
        </w:rPr>
        <w:t xml:space="preserve"> и дубоку технолошку интеграцију</w:t>
      </w:r>
    </w:p>
    <w:p w14:paraId="61D39378" w14:textId="631B8931"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Успостав</w:t>
      </w:r>
      <w:r w:rsidR="00BB3E67">
        <w:rPr>
          <w:rFonts w:asciiTheme="minorHAnsi" w:hAnsiTheme="minorHAnsi" w:cstheme="minorHAnsi"/>
          <w:bCs/>
          <w:sz w:val="22"/>
          <w:szCs w:val="22"/>
          <w:lang w:val="sr-Cyrl-RS"/>
        </w:rPr>
        <w:t>љање</w:t>
      </w:r>
      <w:r w:rsidRPr="00E92C5E">
        <w:rPr>
          <w:rFonts w:asciiTheme="minorHAnsi" w:hAnsiTheme="minorHAnsi" w:cstheme="minorHAnsi"/>
          <w:bCs/>
          <w:sz w:val="22"/>
          <w:szCs w:val="22"/>
        </w:rPr>
        <w:t xml:space="preserve"> </w:t>
      </w:r>
      <w:r w:rsidR="00BB3E67" w:rsidRPr="00BB3E67">
        <w:rPr>
          <w:rFonts w:asciiTheme="minorHAnsi" w:hAnsiTheme="minorHAnsi" w:cstheme="minorHAnsi"/>
          <w:bCs/>
          <w:sz w:val="22"/>
          <w:szCs w:val="22"/>
        </w:rPr>
        <w:t xml:space="preserve">регионалних центара </w:t>
      </w:r>
      <w:r w:rsidRPr="00E92C5E">
        <w:rPr>
          <w:rFonts w:asciiTheme="minorHAnsi" w:hAnsiTheme="minorHAnsi" w:cstheme="minorHAnsi"/>
          <w:bCs/>
          <w:sz w:val="22"/>
          <w:szCs w:val="22"/>
        </w:rPr>
        <w:t>изврсности и тестн</w:t>
      </w:r>
      <w:r w:rsidR="00BB3E67">
        <w:rPr>
          <w:rFonts w:asciiTheme="minorHAnsi" w:hAnsiTheme="minorHAnsi" w:cstheme="minorHAnsi"/>
          <w:bCs/>
          <w:sz w:val="22"/>
          <w:szCs w:val="22"/>
          <w:lang w:val="sr-Cyrl-RS"/>
        </w:rPr>
        <w:t>их</w:t>
      </w:r>
      <w:r w:rsidRPr="00E92C5E">
        <w:rPr>
          <w:rFonts w:asciiTheme="minorHAnsi" w:hAnsiTheme="minorHAnsi" w:cstheme="minorHAnsi"/>
          <w:bCs/>
          <w:sz w:val="22"/>
          <w:szCs w:val="22"/>
        </w:rPr>
        <w:t xml:space="preserve"> полигон</w:t>
      </w:r>
      <w:r w:rsidR="00BB3E67">
        <w:rPr>
          <w:rFonts w:asciiTheme="minorHAnsi" w:hAnsiTheme="minorHAnsi" w:cstheme="minorHAnsi"/>
          <w:bCs/>
          <w:sz w:val="22"/>
          <w:szCs w:val="22"/>
          <w:lang w:val="sr-Cyrl-RS"/>
        </w:rPr>
        <w:t>а</w:t>
      </w:r>
      <w:r w:rsidRPr="00E92C5E">
        <w:rPr>
          <w:rFonts w:asciiTheme="minorHAnsi" w:hAnsiTheme="minorHAnsi" w:cstheme="minorHAnsi"/>
          <w:bCs/>
          <w:sz w:val="22"/>
          <w:szCs w:val="22"/>
        </w:rPr>
        <w:t xml:space="preserve"> који олакшавају експериментисање, стандардизацију и размену знања у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-у . Такви центри би омогућили малим и средњим предузећима и образовним институцијама приступ напредној инфраструктури и стручности.</w:t>
      </w:r>
    </w:p>
    <w:p w14:paraId="3DE9A291" w14:textId="77777777" w:rsidR="00F04B1D" w:rsidRPr="00E92C5E" w:rsidRDefault="00F04B1D" w:rsidP="00F04B1D">
      <w:pPr>
        <w:spacing w:before="120" w:after="120"/>
        <w:jc w:val="both"/>
        <w:rPr>
          <w:rFonts w:asciiTheme="minorHAnsi" w:hAnsiTheme="minorHAnsi" w:cstheme="minorHAnsi"/>
          <w:b/>
          <w:bCs/>
          <w:sz w:val="22"/>
          <w:szCs w:val="22"/>
        </w:rPr>
      </w:pPr>
      <w:r w:rsidRPr="00E92C5E">
        <w:rPr>
          <w:rFonts w:asciiTheme="minorHAnsi" w:hAnsiTheme="minorHAnsi" w:cstheme="minorHAnsi"/>
          <w:b/>
          <w:bCs/>
          <w:sz w:val="22"/>
          <w:szCs w:val="22"/>
        </w:rPr>
        <w:t>Унапређење међународне сарадње и размене знања</w:t>
      </w:r>
    </w:p>
    <w:p w14:paraId="470E6D17" w14:textId="261E79ED"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Промовиса</w:t>
      </w:r>
      <w:r w:rsidR="00BB3E67">
        <w:rPr>
          <w:rFonts w:asciiTheme="minorHAnsi" w:hAnsiTheme="minorHAnsi" w:cstheme="minorHAnsi"/>
          <w:bCs/>
          <w:sz w:val="22"/>
          <w:szCs w:val="22"/>
          <w:lang w:val="sr-Cyrl-RS"/>
        </w:rPr>
        <w:t>ње</w:t>
      </w:r>
      <w:r w:rsidRPr="00E92C5E">
        <w:rPr>
          <w:rFonts w:asciiTheme="minorHAnsi" w:hAnsiTheme="minorHAnsi" w:cstheme="minorHAnsi"/>
          <w:bCs/>
          <w:sz w:val="22"/>
          <w:szCs w:val="22"/>
        </w:rPr>
        <w:t xml:space="preserve"> међународн</w:t>
      </w:r>
      <w:r w:rsidR="00BB3E67">
        <w:rPr>
          <w:rFonts w:asciiTheme="minorHAnsi" w:hAnsiTheme="minorHAnsi" w:cstheme="minorHAnsi"/>
          <w:bCs/>
          <w:sz w:val="22"/>
          <w:szCs w:val="22"/>
          <w:lang w:val="sr-Cyrl-RS"/>
        </w:rPr>
        <w:t>е</w:t>
      </w:r>
      <w:r w:rsidRPr="00E92C5E">
        <w:rPr>
          <w:rFonts w:asciiTheme="minorHAnsi" w:hAnsiTheme="minorHAnsi" w:cstheme="minorHAnsi"/>
          <w:bCs/>
          <w:sz w:val="22"/>
          <w:szCs w:val="22"/>
        </w:rPr>
        <w:t xml:space="preserve"> сарадњ</w:t>
      </w:r>
      <w:r w:rsidR="00BB3E67">
        <w:rPr>
          <w:rFonts w:asciiTheme="minorHAnsi" w:hAnsiTheme="minorHAnsi" w:cstheme="minorHAnsi"/>
          <w:bCs/>
          <w:sz w:val="22"/>
          <w:szCs w:val="22"/>
          <w:lang w:val="sr-Cyrl-RS"/>
        </w:rPr>
        <w:t>е</w:t>
      </w:r>
      <w:r w:rsidRPr="00E92C5E">
        <w:rPr>
          <w:rFonts w:asciiTheme="minorHAnsi" w:hAnsiTheme="minorHAnsi" w:cstheme="minorHAnsi"/>
          <w:bCs/>
          <w:sz w:val="22"/>
          <w:szCs w:val="22"/>
        </w:rPr>
        <w:t xml:space="preserve"> у истраживању и развоју политика о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-у и дубокој технологији кроз заједничке </w:t>
      </w:r>
      <w:r w:rsidR="00BB3E67">
        <w:rPr>
          <w:rFonts w:asciiTheme="minorHAnsi" w:hAnsiTheme="minorHAnsi" w:cstheme="minorHAnsi"/>
          <w:bCs/>
          <w:sz w:val="22"/>
          <w:szCs w:val="22"/>
          <w:lang w:val="sr-Cyrl-RS"/>
        </w:rPr>
        <w:t xml:space="preserve">европске </w:t>
      </w:r>
      <w:r w:rsidRPr="00E92C5E">
        <w:rPr>
          <w:rFonts w:asciiTheme="minorHAnsi" w:hAnsiTheme="minorHAnsi" w:cstheme="minorHAnsi"/>
          <w:bCs/>
          <w:sz w:val="22"/>
          <w:szCs w:val="22"/>
        </w:rPr>
        <w:t>иницијативе. Ово би осигурало хармонизацију стандарда, ојачало конкурентност и убрзало прелазак на одрживе индустријске екосистеме.</w:t>
      </w:r>
    </w:p>
    <w:p w14:paraId="2102EA98" w14:textId="77777777"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7.6 Резиме приоритета политике</w:t>
      </w:r>
    </w:p>
    <w:p w14:paraId="6623A873" w14:textId="77777777" w:rsidR="00F04B1D" w:rsidRPr="00E92C5E" w:rsidRDefault="00F04B1D" w:rsidP="00F04B1D">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Да би се постигао системски утицај, политичке акције треба да дају приоритет:</w:t>
      </w:r>
    </w:p>
    <w:p w14:paraId="4E10D033" w14:textId="77777777" w:rsidR="00F04B1D" w:rsidRPr="00E92C5E" w:rsidRDefault="00F04B1D" w:rsidP="00F04B1D">
      <w:pPr>
        <w:pStyle w:val="ListParagraph"/>
        <w:numPr>
          <w:ilvl w:val="0"/>
          <w:numId w:val="17"/>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успостављање кохерентног регулаторног и стандардизационог оквира;</w:t>
      </w:r>
    </w:p>
    <w:p w14:paraId="645CA2BE" w14:textId="77777777" w:rsidR="00F04B1D" w:rsidRPr="00E92C5E" w:rsidRDefault="00F04B1D" w:rsidP="00F04B1D">
      <w:pPr>
        <w:pStyle w:val="ListParagraph"/>
        <w:numPr>
          <w:ilvl w:val="0"/>
          <w:numId w:val="17"/>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обезбеђивање доступности дубоко технолошких решења за мала и средња предузећа;</w:t>
      </w:r>
    </w:p>
    <w:p w14:paraId="2E1E7901" w14:textId="55BD80A5" w:rsidR="00F04B1D" w:rsidRPr="00E92C5E" w:rsidRDefault="00F04B1D" w:rsidP="00F04B1D">
      <w:pPr>
        <w:pStyle w:val="ListParagraph"/>
        <w:numPr>
          <w:ilvl w:val="0"/>
          <w:numId w:val="17"/>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интегрисање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-а у оквире циркуларне економије и стратегија одрживости;</w:t>
      </w:r>
    </w:p>
    <w:p w14:paraId="23623B0E" w14:textId="77777777" w:rsidR="00F04B1D" w:rsidRPr="00E92C5E" w:rsidRDefault="00F04B1D" w:rsidP="00F04B1D">
      <w:pPr>
        <w:pStyle w:val="ListParagraph"/>
        <w:numPr>
          <w:ilvl w:val="0"/>
          <w:numId w:val="17"/>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улагање у развој дигиталних и зелених вештина; и</w:t>
      </w:r>
    </w:p>
    <w:p w14:paraId="72BCC2BD" w14:textId="2EBCFDD2" w:rsidR="00F04B1D" w:rsidRPr="00E92C5E" w:rsidRDefault="00F04B1D" w:rsidP="00F04B1D">
      <w:pPr>
        <w:pStyle w:val="ListParagraph"/>
        <w:numPr>
          <w:ilvl w:val="0"/>
          <w:numId w:val="17"/>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неговање дугорочне међусекторске сарадње кроз иновативна партнерства.</w:t>
      </w:r>
    </w:p>
    <w:p w14:paraId="7DB811EE" w14:textId="47783250" w:rsidR="00684193" w:rsidRPr="00E92C5E" w:rsidRDefault="00F04B1D" w:rsidP="00BB3E67">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Заједно, ове мере могу трансформисати предиктивно одржавање од чисто техничког решења у стратешку полугу за одрживи индустријски и друштвени напредак.</w:t>
      </w:r>
    </w:p>
    <w:p w14:paraId="059ED95F" w14:textId="6DC988D5" w:rsidR="00684193" w:rsidRPr="00E92C5E" w:rsidRDefault="00684193" w:rsidP="00EA78CB">
      <w:pPr>
        <w:pStyle w:val="Heading1"/>
        <w:numPr>
          <w:ilvl w:val="0"/>
          <w:numId w:val="15"/>
        </w:numPr>
        <w:spacing w:after="120"/>
        <w:rPr>
          <w:rFonts w:asciiTheme="minorHAnsi" w:hAnsiTheme="minorHAnsi" w:cstheme="minorHAnsi"/>
        </w:rPr>
      </w:pPr>
      <w:bookmarkStart w:id="8" w:name="_Toc212772531"/>
      <w:r w:rsidRPr="00E92C5E">
        <w:rPr>
          <w:rFonts w:asciiTheme="minorHAnsi" w:hAnsiTheme="minorHAnsi" w:cstheme="minorHAnsi"/>
        </w:rPr>
        <w:lastRenderedPageBreak/>
        <w:t>Закључак</w:t>
      </w:r>
      <w:bookmarkEnd w:id="8"/>
      <w:r w:rsidRPr="00E92C5E">
        <w:rPr>
          <w:rFonts w:asciiTheme="minorHAnsi" w:hAnsiTheme="minorHAnsi" w:cstheme="minorHAnsi"/>
        </w:rPr>
        <w:t xml:space="preserve"> </w:t>
      </w:r>
    </w:p>
    <w:p w14:paraId="46F91287" w14:textId="6057CCA0" w:rsidR="006E758E" w:rsidRPr="00E92C5E" w:rsidRDefault="006E758E" w:rsidP="006E758E">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Интеграција дубоких технологија у предиктивно одржавање представља трансформативну прилику за европску </w:t>
      </w:r>
      <w:r w:rsidR="00BB3E67">
        <w:rPr>
          <w:rFonts w:asciiTheme="minorHAnsi" w:hAnsiTheme="minorHAnsi" w:cstheme="minorHAnsi"/>
          <w:bCs/>
          <w:sz w:val="22"/>
          <w:szCs w:val="22"/>
          <w:lang w:val="sr-Cyrl-RS"/>
        </w:rPr>
        <w:t xml:space="preserve">и српску </w:t>
      </w:r>
      <w:r w:rsidRPr="00E92C5E">
        <w:rPr>
          <w:rFonts w:asciiTheme="minorHAnsi" w:hAnsiTheme="minorHAnsi" w:cstheme="minorHAnsi"/>
          <w:bCs/>
          <w:sz w:val="22"/>
          <w:szCs w:val="22"/>
        </w:rPr>
        <w:t xml:space="preserve">индустрију. Поред побољшања оперативне ефикасности и смањења трошкова,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делује као катализатор за одрживост, отпорност и друштвену одговорност – кључне стубове Европског зеленог плана и визије Индустрије 5.0.</w:t>
      </w:r>
    </w:p>
    <w:p w14:paraId="6B937849" w14:textId="6B9C9893" w:rsidR="006E758E" w:rsidRPr="00E92C5E" w:rsidRDefault="006E758E" w:rsidP="006E758E">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Анализа представљена у овом</w:t>
      </w:r>
      <w:r w:rsidR="00BB3E67">
        <w:rPr>
          <w:rFonts w:asciiTheme="minorHAnsi" w:hAnsiTheme="minorHAnsi" w:cstheme="minorHAnsi"/>
          <w:bCs/>
          <w:sz w:val="22"/>
          <w:szCs w:val="22"/>
          <w:lang w:val="sr-Cyrl-RS"/>
        </w:rPr>
        <w:t xml:space="preserve"> документу</w:t>
      </w:r>
      <w:r w:rsidRPr="00E92C5E">
        <w:rPr>
          <w:rFonts w:asciiTheme="minorHAnsi" w:hAnsiTheme="minorHAnsi" w:cstheme="minorHAnsi"/>
          <w:bCs/>
          <w:sz w:val="22"/>
          <w:szCs w:val="22"/>
        </w:rPr>
        <w:t xml:space="preserve"> показује да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може значајно продужити животни циклус машина, минимизирати отпад и подржати ефикасност ресурса коришћењем увида заснованих на подацима и напредних технологија сензора. Међутим, његов пуни потенцијал може се остварити само кроз координисане политичке акције које премошћују технолошку, образовну и регулаторну област.</w:t>
      </w:r>
    </w:p>
    <w:p w14:paraId="5BF65452" w14:textId="77777777" w:rsidR="006E758E" w:rsidRPr="00E92C5E" w:rsidRDefault="006E758E" w:rsidP="006E758E">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Да би се ово постигло, неопходно је:</w:t>
      </w:r>
    </w:p>
    <w:p w14:paraId="6A3B04CA" w14:textId="0E052954" w:rsidR="006E758E" w:rsidRPr="00E92C5E" w:rsidRDefault="006E758E" w:rsidP="006E758E">
      <w:pPr>
        <w:pStyle w:val="ListParagraph"/>
        <w:numPr>
          <w:ilvl w:val="0"/>
          <w:numId w:val="18"/>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Ускладити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са ширим оквирима одрживости и дигитализације, осигуравајући кохерентност између индустријских, еколошких и иновационих политика;</w:t>
      </w:r>
    </w:p>
    <w:p w14:paraId="5883CDC8" w14:textId="77777777" w:rsidR="006E758E" w:rsidRPr="00E92C5E" w:rsidRDefault="006E758E" w:rsidP="006E758E">
      <w:pPr>
        <w:pStyle w:val="ListParagraph"/>
        <w:numPr>
          <w:ilvl w:val="0"/>
          <w:numId w:val="18"/>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Подстицати стандардизацију и управљање подацима, стварајући дигиталне екосистеме засноване на поверењу и интероперабилне;</w:t>
      </w:r>
    </w:p>
    <w:p w14:paraId="15F9D573" w14:textId="77777777" w:rsidR="006E758E" w:rsidRPr="00E92C5E" w:rsidRDefault="006E758E" w:rsidP="006E758E">
      <w:pPr>
        <w:pStyle w:val="ListParagraph"/>
        <w:numPr>
          <w:ilvl w:val="0"/>
          <w:numId w:val="18"/>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Оснажити радну снагу кроз циљане програме образовања и преквалификације који интегришу дубоке технолошке и одрживе компетенције; и</w:t>
      </w:r>
    </w:p>
    <w:p w14:paraId="05F9125B" w14:textId="1E7341F6" w:rsidR="006E758E" w:rsidRPr="00E92C5E" w:rsidRDefault="006E758E" w:rsidP="006E758E">
      <w:pPr>
        <w:pStyle w:val="ListParagraph"/>
        <w:numPr>
          <w:ilvl w:val="0"/>
          <w:numId w:val="18"/>
        </w:num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Подржати међусекторска партнерства и финансијске механизме који убрзавају усвајање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-а међу малим и средњим предузећима (МСП).</w:t>
      </w:r>
    </w:p>
    <w:p w14:paraId="5EB9E925" w14:textId="5A36D908" w:rsidR="006E758E" w:rsidRPr="00E92C5E" w:rsidRDefault="006E758E" w:rsidP="006E758E">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Усвајањем таквог вишедимензионалног приступа, </w:t>
      </w:r>
      <w:r w:rsidR="00A94A0B" w:rsidRPr="00E92C5E">
        <w:rPr>
          <w:rFonts w:asciiTheme="minorHAnsi" w:hAnsiTheme="minorHAnsi" w:cstheme="minorHAnsi"/>
          <w:bCs/>
          <w:sz w:val="22"/>
          <w:szCs w:val="22"/>
        </w:rPr>
        <w:t>ПO</w:t>
      </w:r>
      <w:r w:rsidRPr="00E92C5E">
        <w:rPr>
          <w:rFonts w:asciiTheme="minorHAnsi" w:hAnsiTheme="minorHAnsi" w:cstheme="minorHAnsi"/>
          <w:bCs/>
          <w:sz w:val="22"/>
          <w:szCs w:val="22"/>
        </w:rPr>
        <w:t xml:space="preserve"> ће еволуирати од алата за одржавање до камена темеља одрживе индустријске трансформације. Ова еволуција захтева сарадњу на свим нивоима – политике, индустрије и образовања – како би се осигурало да се технолошки напредак претвори у опипљиве еколошке и друштвене користи.</w:t>
      </w:r>
    </w:p>
    <w:p w14:paraId="3A05D16D" w14:textId="0D8D116F" w:rsidR="00684193" w:rsidRPr="00E92C5E" w:rsidRDefault="006E758E" w:rsidP="006E758E">
      <w:pPr>
        <w:spacing w:before="120" w:after="120"/>
        <w:jc w:val="both"/>
        <w:rPr>
          <w:rFonts w:asciiTheme="minorHAnsi" w:hAnsiTheme="minorHAnsi" w:cstheme="minorHAnsi"/>
          <w:bCs/>
          <w:sz w:val="22"/>
          <w:szCs w:val="22"/>
        </w:rPr>
      </w:pPr>
      <w:r w:rsidRPr="00E92C5E">
        <w:rPr>
          <w:rFonts w:asciiTheme="minorHAnsi" w:hAnsiTheme="minorHAnsi" w:cstheme="minorHAnsi"/>
          <w:bCs/>
          <w:sz w:val="22"/>
          <w:szCs w:val="22"/>
        </w:rPr>
        <w:t xml:space="preserve">Закључно, предиктивно одржавање подржано </w:t>
      </w:r>
      <w:r w:rsidR="00C67E4E" w:rsidRPr="00C67E4E">
        <w:rPr>
          <w:rFonts w:asciiTheme="minorHAnsi" w:hAnsiTheme="minorHAnsi" w:cstheme="minorHAnsi"/>
          <w:bCs/>
          <w:sz w:val="22"/>
          <w:szCs w:val="22"/>
        </w:rPr>
        <w:t>високотехнолошки</w:t>
      </w:r>
      <w:r w:rsidR="00C67E4E">
        <w:rPr>
          <w:rFonts w:asciiTheme="minorHAnsi" w:hAnsiTheme="minorHAnsi" w:cstheme="minorHAnsi"/>
          <w:bCs/>
          <w:sz w:val="22"/>
          <w:szCs w:val="22"/>
          <w:lang w:val="sr-Cyrl-RS"/>
        </w:rPr>
        <w:t xml:space="preserve">м </w:t>
      </w:r>
      <w:r w:rsidR="00C67E4E" w:rsidRPr="00C67E4E">
        <w:rPr>
          <w:rFonts w:asciiTheme="minorHAnsi" w:hAnsiTheme="minorHAnsi" w:cstheme="minorHAnsi"/>
          <w:bCs/>
          <w:sz w:val="22"/>
          <w:szCs w:val="22"/>
        </w:rPr>
        <w:t>решењ</w:t>
      </w:r>
      <w:r w:rsidR="00C67E4E">
        <w:rPr>
          <w:rFonts w:asciiTheme="minorHAnsi" w:hAnsiTheme="minorHAnsi" w:cstheme="minorHAnsi"/>
          <w:bCs/>
          <w:sz w:val="22"/>
          <w:szCs w:val="22"/>
          <w:lang w:val="sr-Cyrl-RS"/>
        </w:rPr>
        <w:t>има</w:t>
      </w:r>
      <w:r w:rsidR="00C67E4E" w:rsidRPr="00C67E4E">
        <w:rPr>
          <w:rFonts w:asciiTheme="minorHAnsi" w:hAnsiTheme="minorHAnsi" w:cstheme="minorHAnsi"/>
          <w:bCs/>
          <w:sz w:val="22"/>
          <w:szCs w:val="22"/>
        </w:rPr>
        <w:t xml:space="preserve">а </w:t>
      </w:r>
      <w:r w:rsidRPr="00E92C5E">
        <w:rPr>
          <w:rFonts w:asciiTheme="minorHAnsi" w:hAnsiTheme="minorHAnsi" w:cstheme="minorHAnsi"/>
          <w:bCs/>
          <w:sz w:val="22"/>
          <w:szCs w:val="22"/>
        </w:rPr>
        <w:t xml:space="preserve">није само технолошка иновација, већ стратешки </w:t>
      </w:r>
      <w:r w:rsidR="00C67E4E">
        <w:rPr>
          <w:rFonts w:asciiTheme="minorHAnsi" w:hAnsiTheme="minorHAnsi" w:cstheme="minorHAnsi"/>
          <w:bCs/>
          <w:sz w:val="22"/>
          <w:szCs w:val="22"/>
          <w:lang w:val="sr-Cyrl-RS"/>
        </w:rPr>
        <w:t>фактор</w:t>
      </w:r>
      <w:r w:rsidRPr="00E92C5E">
        <w:rPr>
          <w:rFonts w:asciiTheme="minorHAnsi" w:hAnsiTheme="minorHAnsi" w:cstheme="minorHAnsi"/>
          <w:bCs/>
          <w:sz w:val="22"/>
          <w:szCs w:val="22"/>
        </w:rPr>
        <w:t xml:space="preserve"> транзиције ка циркуларној, људски усмереној и дигитално оснаженој индустријској будућности. Кроз спровођење предложених препорука политике, Европска унија, њене државе чланице и </w:t>
      </w:r>
      <w:r w:rsidR="00C67E4E" w:rsidRPr="00C67E4E">
        <w:rPr>
          <w:rFonts w:asciiTheme="minorHAnsi" w:hAnsiTheme="minorHAnsi" w:cstheme="minorHAnsi"/>
          <w:bCs/>
          <w:sz w:val="22"/>
          <w:szCs w:val="22"/>
        </w:rPr>
        <w:t>придружене земље</w:t>
      </w:r>
      <w:r w:rsidRPr="00E92C5E">
        <w:rPr>
          <w:rFonts w:asciiTheme="minorHAnsi" w:hAnsiTheme="minorHAnsi" w:cstheme="minorHAnsi"/>
          <w:bCs/>
          <w:sz w:val="22"/>
          <w:szCs w:val="22"/>
        </w:rPr>
        <w:t xml:space="preserve"> могу предводити глобални помак ка одрживим и интелигентним производним системима, обезбеђујући и економску конкурентност и друштвено благостање.</w:t>
      </w:r>
    </w:p>
    <w:p w14:paraId="688615C6" w14:textId="77777777" w:rsidR="00A6224D" w:rsidRPr="00E92C5E" w:rsidRDefault="00A6224D" w:rsidP="006E758E">
      <w:pPr>
        <w:spacing w:before="120" w:after="120"/>
        <w:jc w:val="both"/>
        <w:rPr>
          <w:rFonts w:asciiTheme="minorHAnsi" w:hAnsiTheme="minorHAnsi" w:cstheme="minorHAnsi"/>
          <w:bCs/>
          <w:sz w:val="22"/>
          <w:szCs w:val="22"/>
        </w:rPr>
      </w:pPr>
    </w:p>
    <w:p w14:paraId="070A783D" w14:textId="77777777" w:rsidR="00A6224D" w:rsidRPr="00E92C5E" w:rsidRDefault="00A6224D" w:rsidP="006E758E">
      <w:pPr>
        <w:spacing w:before="120" w:after="120"/>
        <w:jc w:val="both"/>
        <w:rPr>
          <w:rFonts w:asciiTheme="minorHAnsi" w:hAnsiTheme="minorHAnsi" w:cstheme="minorHAnsi"/>
          <w:bCs/>
          <w:sz w:val="22"/>
          <w:szCs w:val="22"/>
        </w:rPr>
      </w:pPr>
    </w:p>
    <w:p w14:paraId="13DD8A66" w14:textId="332DC71B" w:rsidR="00684193" w:rsidRPr="00E92C5E" w:rsidRDefault="00177980" w:rsidP="006E758E">
      <w:pPr>
        <w:pStyle w:val="Heading1"/>
        <w:spacing w:before="120" w:after="120"/>
        <w:rPr>
          <w:rFonts w:asciiTheme="minorHAnsi" w:hAnsiTheme="minorHAnsi" w:cstheme="minorHAnsi"/>
        </w:rPr>
      </w:pPr>
      <w:bookmarkStart w:id="9" w:name="_Toc212772532"/>
      <w:r w:rsidRPr="00E92C5E">
        <w:rPr>
          <w:rFonts w:asciiTheme="minorHAnsi" w:hAnsiTheme="minorHAnsi" w:cstheme="minorHAnsi"/>
        </w:rPr>
        <w:t>Референце</w:t>
      </w:r>
      <w:bookmarkEnd w:id="9"/>
    </w:p>
    <w:p w14:paraId="7B1DD09D"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European Commission (2020). A New Industrial Strategy for Europe. Brussels: European Commission.</w:t>
      </w:r>
    </w:p>
    <w:p w14:paraId="41D8FF69"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European Commission (2021). Industry 5.0: Towards a Sustainable, Human-Centric and Resilient European Industry. Directorate-General for Research and Innovation.</w:t>
      </w:r>
    </w:p>
    <w:p w14:paraId="3CCB3A08"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European Commission (2019). The European Green Deal. COM(2019) 640 final.</w:t>
      </w:r>
    </w:p>
    <w:p w14:paraId="4477B3DD" w14:textId="77777777" w:rsidR="00EC5DB1"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European Commission (202</w:t>
      </w:r>
      <w:r w:rsidR="0072747A" w:rsidRPr="00E92C5E">
        <w:rPr>
          <w:rFonts w:asciiTheme="minorHAnsi" w:hAnsiTheme="minorHAnsi" w:cstheme="minorHAnsi"/>
          <w:sz w:val="22"/>
          <w:szCs w:val="22"/>
          <w:lang w:val="en-GB"/>
        </w:rPr>
        <w:t>3</w:t>
      </w:r>
      <w:r w:rsidRPr="00E92C5E">
        <w:rPr>
          <w:rFonts w:asciiTheme="minorHAnsi" w:hAnsiTheme="minorHAnsi" w:cstheme="minorHAnsi"/>
          <w:sz w:val="22"/>
          <w:szCs w:val="22"/>
          <w:lang w:val="en-GB"/>
        </w:rPr>
        <w:t>). Digital Europe Programme – Work Programme 2023–2024.</w:t>
      </w:r>
    </w:p>
    <w:p w14:paraId="12542135" w14:textId="362F024A" w:rsidR="00B2731F" w:rsidRPr="00E92C5E" w:rsidRDefault="00EC5DB1"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Europe strategic plan 2025-2027, Publications Office of the European Union, 2024,</w:t>
      </w:r>
    </w:p>
    <w:p w14:paraId="408A9B5C" w14:textId="0CF4E70C"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 xml:space="preserve">European Institute of Innovation &amp; Technology (EIT Manufacturing) (2023). </w:t>
      </w:r>
    </w:p>
    <w:p w14:paraId="2076FF9A"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OECD (2021). The Digital Transformation of SMEs. OECD Publishing, Paris.</w:t>
      </w:r>
    </w:p>
    <w:p w14:paraId="10386EFF"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World Economic Forum (2022). Unlocking Value from Artificial Intelligence in Manufacturing. Geneva: WEF.</w:t>
      </w:r>
    </w:p>
    <w:p w14:paraId="6006DB04" w14:textId="6680EB8F"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lastRenderedPageBreak/>
        <w:t>McKinsey &amp; Company (202</w:t>
      </w:r>
      <w:r w:rsidR="00572B87" w:rsidRPr="00E92C5E">
        <w:rPr>
          <w:rFonts w:asciiTheme="minorHAnsi" w:hAnsiTheme="minorHAnsi" w:cstheme="minorHAnsi"/>
          <w:sz w:val="22"/>
          <w:szCs w:val="22"/>
          <w:lang w:val="en-GB"/>
        </w:rPr>
        <w:t>1</w:t>
      </w:r>
      <w:r w:rsidRPr="00E92C5E">
        <w:rPr>
          <w:rFonts w:asciiTheme="minorHAnsi" w:hAnsiTheme="minorHAnsi" w:cstheme="minorHAnsi"/>
          <w:sz w:val="22"/>
          <w:szCs w:val="22"/>
          <w:lang w:val="en-GB"/>
        </w:rPr>
        <w:t xml:space="preserve">). </w:t>
      </w:r>
      <w:r w:rsidR="00572B87" w:rsidRPr="00E92C5E">
        <w:rPr>
          <w:rFonts w:asciiTheme="minorHAnsi" w:hAnsiTheme="minorHAnsi" w:cstheme="minorHAnsi"/>
          <w:sz w:val="22"/>
          <w:szCs w:val="22"/>
          <w:lang w:val="en-GB"/>
        </w:rPr>
        <w:t>Prediction at scale: How industry can get more value out of maintenance. Article</w:t>
      </w:r>
      <w:r w:rsidRPr="00E92C5E">
        <w:rPr>
          <w:rFonts w:asciiTheme="minorHAnsi" w:hAnsiTheme="minorHAnsi" w:cstheme="minorHAnsi"/>
          <w:sz w:val="22"/>
          <w:szCs w:val="22"/>
          <w:lang w:val="en-GB"/>
        </w:rPr>
        <w:t>.</w:t>
      </w:r>
    </w:p>
    <w:p w14:paraId="020D1301" w14:textId="7862DB03"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Deloitte (20</w:t>
      </w:r>
      <w:r w:rsidR="0069604D" w:rsidRPr="00E92C5E">
        <w:rPr>
          <w:rFonts w:asciiTheme="minorHAnsi" w:hAnsiTheme="minorHAnsi" w:cstheme="minorHAnsi"/>
          <w:sz w:val="22"/>
          <w:szCs w:val="22"/>
          <w:lang w:val="en-GB"/>
        </w:rPr>
        <w:t>17</w:t>
      </w:r>
      <w:r w:rsidRPr="00E92C5E">
        <w:rPr>
          <w:rFonts w:asciiTheme="minorHAnsi" w:hAnsiTheme="minorHAnsi" w:cstheme="minorHAnsi"/>
          <w:sz w:val="22"/>
          <w:szCs w:val="22"/>
          <w:lang w:val="en-GB"/>
        </w:rPr>
        <w:t>). Predictive Maintenance and the Smart Factory: The Next Frontier for Industrial Efficiency. Deloitte Insights.</w:t>
      </w:r>
    </w:p>
    <w:p w14:paraId="4A9ECC14"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Lee, J., Bagheri, B., &amp; Kao, H.-A. (2015). A Cyber-Physical Systems architecture for Industry 4.0-based manufacturing systems. Manufacturing Letters, 3, 18–23.</w:t>
      </w:r>
    </w:p>
    <w:p w14:paraId="4907F661"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Tao, F., Qi, Q., Wang, L., &amp; Nee, A. Y. C. (2019). Digital Twins and Cyber–Physical Systems toward Smart Manufacturing and Industry 4.0: Correlation and Comparison. Engineering, 5(4), 653–661.</w:t>
      </w:r>
    </w:p>
    <w:p w14:paraId="5183D349"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Zhong, R. Y., Xu, C., Chen, C., &amp; Huang, G. Q. (2017). Big Data Analytics for Physical Internet-based intelligent manufacturing shop floors. International Journal of Production Research, 55(9), 2610–2621.</w:t>
      </w:r>
    </w:p>
    <w:p w14:paraId="494D6E83" w14:textId="77777777" w:rsidR="00B2731F" w:rsidRPr="00E92C5E" w:rsidRDefault="00B2731F" w:rsidP="00543D4B">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Kusiak, A. (2018). Smart Manufacturing. International Journal of Production Research, 56(1–2), 508–517.</w:t>
      </w:r>
    </w:p>
    <w:p w14:paraId="27A78389" w14:textId="5F23989E" w:rsidR="004F57CF" w:rsidRPr="00E92C5E" w:rsidRDefault="004F57CF" w:rsidP="004F57CF">
      <w:pPr>
        <w:numPr>
          <w:ilvl w:val="0"/>
          <w:numId w:val="19"/>
        </w:numPr>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Georg Philip Krog. (2025) CEN-CENELEC JTC21 AI Standards: Complete Detailed Overview</w:t>
      </w:r>
    </w:p>
    <w:p w14:paraId="1183C244" w14:textId="6F09F6E1" w:rsidR="00B2731F" w:rsidRPr="00E92C5E" w:rsidRDefault="004F57CF" w:rsidP="004F57CF">
      <w:pPr>
        <w:numPr>
          <w:ilvl w:val="0"/>
          <w:numId w:val="19"/>
        </w:numPr>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 xml:space="preserve">European Commission </w:t>
      </w:r>
      <w:r w:rsidR="00B2731F" w:rsidRPr="00E92C5E">
        <w:rPr>
          <w:rFonts w:asciiTheme="minorHAnsi" w:hAnsiTheme="minorHAnsi" w:cstheme="minorHAnsi"/>
          <w:sz w:val="22"/>
          <w:szCs w:val="22"/>
          <w:lang w:val="en-GB"/>
        </w:rPr>
        <w:t>(202</w:t>
      </w:r>
      <w:r w:rsidRPr="00E92C5E">
        <w:rPr>
          <w:rFonts w:asciiTheme="minorHAnsi" w:hAnsiTheme="minorHAnsi" w:cstheme="minorHAnsi"/>
          <w:sz w:val="22"/>
          <w:szCs w:val="22"/>
          <w:lang w:val="en-GB"/>
        </w:rPr>
        <w:t>1</w:t>
      </w:r>
      <w:r w:rsidR="00B2731F" w:rsidRPr="00E92C5E">
        <w:rPr>
          <w:rFonts w:asciiTheme="minorHAnsi" w:hAnsiTheme="minorHAnsi" w:cstheme="minorHAnsi"/>
          <w:sz w:val="22"/>
          <w:szCs w:val="22"/>
          <w:lang w:val="en-GB"/>
        </w:rPr>
        <w:t xml:space="preserve">). </w:t>
      </w:r>
      <w:r w:rsidRPr="00E92C5E">
        <w:rPr>
          <w:rFonts w:asciiTheme="minorHAnsi" w:hAnsiTheme="minorHAnsi" w:cstheme="minorHAnsi"/>
          <w:sz w:val="22"/>
          <w:szCs w:val="22"/>
          <w:lang w:val="en-GB"/>
        </w:rPr>
        <w:t>Proposal for a regulation of the European parliament and of the council laying down harmonised rules on artificial intelligence (artificial intelligence act) and amending certain union legislative acts.</w:t>
      </w:r>
    </w:p>
    <w:p w14:paraId="4820BF97" w14:textId="77777777" w:rsidR="00433E02" w:rsidRPr="00E92C5E" w:rsidRDefault="00903E42" w:rsidP="00433E02">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 xml:space="preserve">UN Trade and Development (UNCTAD) </w:t>
      </w:r>
      <w:r w:rsidR="00B2731F" w:rsidRPr="00E92C5E">
        <w:rPr>
          <w:rFonts w:asciiTheme="minorHAnsi" w:hAnsiTheme="minorHAnsi" w:cstheme="minorHAnsi"/>
          <w:sz w:val="22"/>
          <w:szCs w:val="22"/>
          <w:lang w:val="en-GB"/>
        </w:rPr>
        <w:t>(20</w:t>
      </w:r>
      <w:r w:rsidRPr="00E92C5E">
        <w:rPr>
          <w:rFonts w:asciiTheme="minorHAnsi" w:hAnsiTheme="minorHAnsi" w:cstheme="minorHAnsi"/>
          <w:sz w:val="22"/>
          <w:szCs w:val="22"/>
          <w:lang w:val="en-GB"/>
        </w:rPr>
        <w:t>18</w:t>
      </w:r>
      <w:r w:rsidR="00B2731F" w:rsidRPr="00E92C5E">
        <w:rPr>
          <w:rFonts w:asciiTheme="minorHAnsi" w:hAnsiTheme="minorHAnsi" w:cstheme="minorHAnsi"/>
          <w:sz w:val="22"/>
          <w:szCs w:val="22"/>
          <w:lang w:val="en-GB"/>
        </w:rPr>
        <w:t>). Harnessing Frontier Technologies for Sustainable Industrial Development.</w:t>
      </w:r>
    </w:p>
    <w:p w14:paraId="1EC9E6CA" w14:textId="5A569F0E" w:rsidR="00B2731F" w:rsidRPr="00E92C5E" w:rsidRDefault="00B2731F" w:rsidP="00433E02">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World Economic Forum (20</w:t>
      </w:r>
      <w:r w:rsidR="00433E02" w:rsidRPr="00E92C5E">
        <w:rPr>
          <w:rFonts w:asciiTheme="minorHAnsi" w:hAnsiTheme="minorHAnsi" w:cstheme="minorHAnsi"/>
          <w:sz w:val="22"/>
          <w:szCs w:val="22"/>
          <w:lang w:val="en-GB"/>
        </w:rPr>
        <w:t>19</w:t>
      </w:r>
      <w:r w:rsidRPr="00E92C5E">
        <w:rPr>
          <w:rFonts w:asciiTheme="minorHAnsi" w:hAnsiTheme="minorHAnsi" w:cstheme="minorHAnsi"/>
          <w:sz w:val="22"/>
          <w:szCs w:val="22"/>
          <w:lang w:val="en-GB"/>
        </w:rPr>
        <w:t xml:space="preserve">). Shaping the Future of Advanced Manufacturing and </w:t>
      </w:r>
      <w:r w:rsidR="00433E02" w:rsidRPr="00E92C5E">
        <w:rPr>
          <w:rFonts w:asciiTheme="minorHAnsi" w:hAnsiTheme="minorHAnsi" w:cstheme="minorHAnsi"/>
          <w:sz w:val="22"/>
          <w:szCs w:val="22"/>
          <w:lang w:val="en-GB"/>
        </w:rPr>
        <w:t>p</w:t>
      </w:r>
      <w:r w:rsidRPr="00E92C5E">
        <w:rPr>
          <w:rFonts w:asciiTheme="minorHAnsi" w:hAnsiTheme="minorHAnsi" w:cstheme="minorHAnsi"/>
          <w:sz w:val="22"/>
          <w:szCs w:val="22"/>
          <w:lang w:val="en-GB"/>
        </w:rPr>
        <w:t>roduction.</w:t>
      </w:r>
    </w:p>
    <w:p w14:paraId="1C1BC0ED" w14:textId="5A589E4E" w:rsidR="00B96265" w:rsidRPr="00E92C5E" w:rsidRDefault="00B2731F" w:rsidP="006E758E">
      <w:pPr>
        <w:numPr>
          <w:ilvl w:val="0"/>
          <w:numId w:val="19"/>
        </w:numPr>
        <w:tabs>
          <w:tab w:val="num" w:pos="720"/>
        </w:tabs>
        <w:spacing w:before="120" w:after="120"/>
        <w:contextualSpacing/>
        <w:jc w:val="both"/>
        <w:rPr>
          <w:rFonts w:asciiTheme="minorHAnsi" w:hAnsiTheme="minorHAnsi" w:cstheme="minorHAnsi"/>
          <w:sz w:val="22"/>
          <w:szCs w:val="22"/>
          <w:lang w:val="en-GB"/>
        </w:rPr>
      </w:pPr>
      <w:r w:rsidRPr="00E92C5E">
        <w:rPr>
          <w:rFonts w:asciiTheme="minorHAnsi" w:hAnsiTheme="minorHAnsi" w:cstheme="minorHAnsi"/>
          <w:sz w:val="22"/>
          <w:szCs w:val="22"/>
          <w:lang w:val="en-GB"/>
        </w:rPr>
        <w:t>PwC (2020). Digital Factories 2020: Shaping the Future of Manufacturing. PwC Global Report.</w:t>
      </w:r>
    </w:p>
    <w:p w14:paraId="763A4774" w14:textId="77777777" w:rsidR="00B96265" w:rsidRPr="00E92C5E" w:rsidRDefault="00B96265" w:rsidP="006E758E">
      <w:pPr>
        <w:tabs>
          <w:tab w:val="num" w:pos="720"/>
        </w:tabs>
        <w:spacing w:before="120" w:after="120"/>
        <w:rPr>
          <w:rFonts w:asciiTheme="minorHAnsi" w:hAnsiTheme="minorHAnsi" w:cstheme="minorHAnsi"/>
          <w:sz w:val="21"/>
          <w:szCs w:val="21"/>
        </w:rPr>
      </w:pPr>
    </w:p>
    <w:p w14:paraId="4A74DF5F" w14:textId="77777777" w:rsidR="00B96265" w:rsidRPr="00E92C5E" w:rsidRDefault="00B96265" w:rsidP="006E758E">
      <w:pPr>
        <w:tabs>
          <w:tab w:val="num" w:pos="720"/>
        </w:tabs>
        <w:spacing w:before="120" w:after="120"/>
        <w:rPr>
          <w:rFonts w:asciiTheme="minorHAnsi" w:hAnsiTheme="minorHAnsi" w:cstheme="minorHAnsi"/>
          <w:sz w:val="21"/>
          <w:szCs w:val="21"/>
        </w:rPr>
      </w:pPr>
    </w:p>
    <w:p w14:paraId="18D200EA" w14:textId="77777777" w:rsidR="00B96265" w:rsidRPr="00E92C5E" w:rsidRDefault="00B96265" w:rsidP="006E758E">
      <w:pPr>
        <w:tabs>
          <w:tab w:val="num" w:pos="720"/>
        </w:tabs>
        <w:spacing w:before="120" w:after="120"/>
        <w:rPr>
          <w:rFonts w:asciiTheme="minorHAnsi" w:hAnsiTheme="minorHAnsi" w:cstheme="minorHAnsi"/>
          <w:sz w:val="21"/>
          <w:szCs w:val="21"/>
        </w:rPr>
      </w:pPr>
    </w:p>
    <w:p w14:paraId="192609B7" w14:textId="77777777" w:rsidR="00B96265" w:rsidRPr="00E92C5E" w:rsidRDefault="00B96265" w:rsidP="006E758E">
      <w:pPr>
        <w:tabs>
          <w:tab w:val="num" w:pos="720"/>
        </w:tabs>
        <w:spacing w:before="120" w:after="120"/>
        <w:rPr>
          <w:rFonts w:asciiTheme="minorHAnsi" w:hAnsiTheme="minorHAnsi" w:cstheme="minorHAnsi"/>
          <w:sz w:val="21"/>
          <w:szCs w:val="21"/>
        </w:rPr>
      </w:pPr>
    </w:p>
    <w:p w14:paraId="79706AB2" w14:textId="77777777" w:rsidR="00B96265" w:rsidRPr="00E92C5E" w:rsidRDefault="00B96265" w:rsidP="006E758E">
      <w:pPr>
        <w:tabs>
          <w:tab w:val="num" w:pos="720"/>
        </w:tabs>
        <w:spacing w:before="120" w:after="120"/>
        <w:rPr>
          <w:rFonts w:asciiTheme="minorHAnsi" w:hAnsiTheme="minorHAnsi" w:cstheme="minorHAnsi"/>
          <w:sz w:val="21"/>
          <w:szCs w:val="21"/>
        </w:rPr>
      </w:pPr>
    </w:p>
    <w:p w14:paraId="49F82892" w14:textId="77777777" w:rsidR="00B96265" w:rsidRPr="00E92C5E" w:rsidRDefault="00B96265" w:rsidP="006E758E">
      <w:pPr>
        <w:tabs>
          <w:tab w:val="num" w:pos="720"/>
        </w:tabs>
        <w:spacing w:before="120" w:after="120"/>
        <w:rPr>
          <w:rFonts w:asciiTheme="minorHAnsi" w:hAnsiTheme="minorHAnsi" w:cstheme="minorHAnsi"/>
          <w:sz w:val="21"/>
          <w:szCs w:val="21"/>
        </w:rPr>
      </w:pPr>
    </w:p>
    <w:p w14:paraId="3F0CABD1" w14:textId="77777777" w:rsidR="00B96265" w:rsidRPr="00E92C5E" w:rsidRDefault="00B96265" w:rsidP="00EA78CB">
      <w:pPr>
        <w:tabs>
          <w:tab w:val="num" w:pos="720"/>
        </w:tabs>
        <w:spacing w:before="120" w:after="120"/>
        <w:rPr>
          <w:rFonts w:asciiTheme="minorHAnsi" w:hAnsiTheme="minorHAnsi" w:cstheme="minorHAnsi"/>
          <w:sz w:val="21"/>
          <w:szCs w:val="21"/>
        </w:rPr>
      </w:pPr>
    </w:p>
    <w:sectPr w:rsidR="00B96265" w:rsidRPr="00E92C5E" w:rsidSect="00190733">
      <w:headerReference w:type="default" r:id="rId8"/>
      <w:footerReference w:type="even" r:id="rId9"/>
      <w:footerReference w:type="default" r:id="rId10"/>
      <w:headerReference w:type="first" r:id="rId11"/>
      <w:footerReference w:type="first" r:id="rId12"/>
      <w:pgSz w:w="11906" w:h="16838"/>
      <w:pgMar w:top="1440" w:right="1274"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DDC1C" w14:textId="77777777" w:rsidR="000405F1" w:rsidRPr="003B2C5A" w:rsidRDefault="000405F1" w:rsidP="00D60BC0">
      <w:r w:rsidRPr="003B2C5A">
        <w:separator/>
      </w:r>
    </w:p>
  </w:endnote>
  <w:endnote w:type="continuationSeparator" w:id="0">
    <w:p w14:paraId="69A9E070" w14:textId="77777777" w:rsidR="000405F1" w:rsidRPr="003B2C5A" w:rsidRDefault="000405F1" w:rsidP="00D60BC0">
      <w:r w:rsidRPr="003B2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3458887"/>
      <w:docPartObj>
        <w:docPartGallery w:val="Page Numbers (Bottom of Page)"/>
        <w:docPartUnique/>
      </w:docPartObj>
    </w:sdtPr>
    <w:sdtEndPr>
      <w:rPr>
        <w:rStyle w:val="PageNumber"/>
      </w:rPr>
    </w:sdtEndPr>
    <w:sdtContent>
      <w:p w14:paraId="34998C13" w14:textId="77777777" w:rsidR="00444530" w:rsidRPr="003B2C5A" w:rsidRDefault="00A4161A" w:rsidP="00E73DBE">
        <w:pPr>
          <w:pStyle w:val="Footer"/>
          <w:framePr w:wrap="none" w:vAnchor="text" w:hAnchor="margin" w:xAlign="right" w:y="1"/>
          <w:rPr>
            <w:rStyle w:val="PageNumber"/>
          </w:rPr>
        </w:pPr>
        <w:r w:rsidRPr="003B2C5A">
          <w:rPr>
            <w:rStyle w:val="PageNumber"/>
          </w:rPr>
          <w:fldChar w:fldCharType="begin"/>
        </w:r>
        <w:r w:rsidR="00444530" w:rsidRPr="003B2C5A">
          <w:rPr>
            <w:rStyle w:val="PageNumber"/>
          </w:rPr>
          <w:instrText xml:space="preserve"> PAGE </w:instrText>
        </w:r>
        <w:r w:rsidRPr="003B2C5A">
          <w:rPr>
            <w:rStyle w:val="PageNumber"/>
          </w:rPr>
          <w:fldChar w:fldCharType="end"/>
        </w:r>
      </w:p>
    </w:sdtContent>
  </w:sdt>
  <w:p w14:paraId="019F8F32" w14:textId="77777777" w:rsidR="00444530" w:rsidRPr="003B2C5A" w:rsidRDefault="00444530" w:rsidP="004445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color w:val="808080" w:themeColor="background1" w:themeShade="80"/>
      </w:rPr>
      <w:id w:val="-738479589"/>
      <w:docPartObj>
        <w:docPartGallery w:val="Page Numbers (Bottom of Page)"/>
        <w:docPartUnique/>
      </w:docPartObj>
    </w:sdtPr>
    <w:sdtEndPr>
      <w:rPr>
        <w:rStyle w:val="PageNumber"/>
      </w:rPr>
    </w:sdtEndPr>
    <w:sdtContent>
      <w:p w14:paraId="33E66166" w14:textId="2C05D35B" w:rsidR="00444530" w:rsidRPr="003B2C5A" w:rsidRDefault="00A4161A" w:rsidP="00E73DBE">
        <w:pPr>
          <w:pStyle w:val="Footer"/>
          <w:framePr w:wrap="none" w:vAnchor="text" w:hAnchor="margin" w:xAlign="right" w:y="1"/>
          <w:rPr>
            <w:rStyle w:val="PageNumber"/>
            <w:rFonts w:ascii="Times New Roman" w:hAnsi="Times New Roman" w:cs="Times New Roman"/>
            <w:color w:val="808080" w:themeColor="background1" w:themeShade="80"/>
          </w:rPr>
        </w:pPr>
        <w:r w:rsidRPr="003B2C5A">
          <w:rPr>
            <w:rStyle w:val="PageNumber"/>
            <w:rFonts w:ascii="Times New Roman" w:hAnsi="Times New Roman" w:cs="Times New Roman"/>
            <w:color w:val="808080" w:themeColor="background1" w:themeShade="80"/>
          </w:rPr>
          <w:fldChar w:fldCharType="begin"/>
        </w:r>
        <w:r w:rsidR="00444530" w:rsidRPr="003B2C5A">
          <w:rPr>
            <w:rStyle w:val="PageNumber"/>
            <w:rFonts w:ascii="Times New Roman" w:hAnsi="Times New Roman" w:cs="Times New Roman"/>
            <w:color w:val="808080" w:themeColor="background1" w:themeShade="80"/>
          </w:rPr>
          <w:instrText xml:space="preserve"> PAGE </w:instrText>
        </w:r>
        <w:r w:rsidRPr="003B2C5A">
          <w:rPr>
            <w:rStyle w:val="PageNumber"/>
            <w:rFonts w:ascii="Times New Roman" w:hAnsi="Times New Roman" w:cs="Times New Roman"/>
            <w:color w:val="808080" w:themeColor="background1" w:themeShade="80"/>
          </w:rPr>
          <w:fldChar w:fldCharType="separate"/>
        </w:r>
        <w:r w:rsidR="001A134B">
          <w:rPr>
            <w:rStyle w:val="PageNumber"/>
            <w:rFonts w:ascii="Times New Roman" w:hAnsi="Times New Roman" w:cs="Times New Roman"/>
            <w:noProof/>
            <w:color w:val="808080" w:themeColor="background1" w:themeShade="80"/>
          </w:rPr>
          <w:t>4</w:t>
        </w:r>
        <w:r w:rsidRPr="003B2C5A">
          <w:rPr>
            <w:rStyle w:val="PageNumber"/>
            <w:rFonts w:ascii="Times New Roman" w:hAnsi="Times New Roman" w:cs="Times New Roman"/>
            <w:color w:val="808080" w:themeColor="background1" w:themeShade="80"/>
          </w:rPr>
          <w:fldChar w:fldCharType="end"/>
        </w:r>
      </w:p>
    </w:sdtContent>
  </w:sdt>
  <w:p w14:paraId="150492C1" w14:textId="3EB7CB98" w:rsidR="00CC00C2" w:rsidRDefault="00444530" w:rsidP="00444530">
    <w:pPr>
      <w:pStyle w:val="Footer"/>
      <w:ind w:right="360"/>
      <w:rPr>
        <w:rFonts w:ascii="Times New Roman" w:hAnsi="Times New Roman" w:cs="Times New Roman"/>
        <w:color w:val="808080" w:themeColor="background1" w:themeShade="80"/>
        <w:sz w:val="20"/>
        <w:szCs w:val="20"/>
      </w:rPr>
    </w:pPr>
    <w:r w:rsidRPr="003B2C5A">
      <w:rPr>
        <w:rFonts w:ascii="Times New Roman" w:hAnsi="Times New Roman" w:cs="Times New Roman"/>
        <w:color w:val="808080" w:themeColor="background1" w:themeShade="80"/>
        <w:sz w:val="20"/>
        <w:szCs w:val="20"/>
      </w:rPr>
      <w:t>Ре</w:t>
    </w:r>
    <w:r w:rsidR="005737AF">
      <w:rPr>
        <w:rFonts w:ascii="Times New Roman" w:hAnsi="Times New Roman" w:cs="Times New Roman"/>
        <w:color w:val="808080" w:themeColor="background1" w:themeShade="80"/>
        <w:sz w:val="20"/>
        <w:szCs w:val="20"/>
        <w:lang w:val="sr-Cyrl-RS"/>
      </w:rPr>
      <w:t>ф. п</w:t>
    </w:r>
    <w:r w:rsidRPr="003B2C5A">
      <w:rPr>
        <w:rFonts w:ascii="Times New Roman" w:hAnsi="Times New Roman" w:cs="Times New Roman"/>
        <w:color w:val="808080" w:themeColor="background1" w:themeShade="80"/>
        <w:sz w:val="20"/>
        <w:szCs w:val="20"/>
      </w:rPr>
      <w:t>ројекта: 2023-1-RO01-KA220-VET-00015105</w:t>
    </w:r>
  </w:p>
  <w:p w14:paraId="283361FE" w14:textId="5F982B3F" w:rsidR="00444530" w:rsidRPr="003B2C5A" w:rsidRDefault="005737AF" w:rsidP="005737AF">
    <w:pPr>
      <w:pStyle w:val="Footer"/>
      <w:ind w:right="360"/>
      <w:jc w:val="both"/>
      <w:rPr>
        <w:rFonts w:ascii="Times New Roman" w:hAnsi="Times New Roman" w:cs="Times New Roman"/>
        <w:color w:val="808080" w:themeColor="background1" w:themeShade="80"/>
        <w:sz w:val="20"/>
        <w:szCs w:val="20"/>
      </w:rPr>
    </w:pPr>
    <w:r w:rsidRPr="005737AF">
      <w:rPr>
        <w:rFonts w:ascii="Times New Roman" w:hAnsi="Times New Roman" w:cs="Times New Roman"/>
        <w:color w:val="808080" w:themeColor="background1" w:themeShade="80"/>
        <w:sz w:val="20"/>
        <w:szCs w:val="20"/>
      </w:rPr>
      <w:t>Финансирано од стране Европске уније. Ставови и мишљења изражена у овом материјалу су искључиво ставови аутора/ауторa и не одражавају нужно ставове Европске уније или Извршне агенције за образовање и културу (EACEA). Европска унија и EACEA не могу бити сматрани одговорним за њих</w:t>
    </w:r>
    <w:r w:rsidR="00CC00C2" w:rsidRPr="00CC00C2">
      <w:rPr>
        <w:rFonts w:ascii="Times New Roman" w:hAnsi="Times New Roman" w:cs="Times New Roman"/>
        <w:color w:val="808080" w:themeColor="background1" w:themeShade="8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B954A" w14:textId="77777777" w:rsidR="00EE2D4B" w:rsidRPr="00EE2D4B" w:rsidRDefault="00CD0059" w:rsidP="00CD0059">
    <w:pPr>
      <w:pStyle w:val="Footer"/>
      <w:ind w:right="360"/>
      <w:rPr>
        <w:rFonts w:ascii="Times New Roman" w:hAnsi="Times New Roman" w:cs="Times New Roman"/>
        <w:color w:val="767171" w:themeColor="background2" w:themeShade="80"/>
        <w:sz w:val="20"/>
        <w:szCs w:val="20"/>
      </w:rPr>
    </w:pPr>
    <w:r w:rsidRPr="00EE2D4B">
      <w:rPr>
        <w:rFonts w:ascii="Times New Roman" w:hAnsi="Times New Roman" w:cs="Times New Roman"/>
        <w:color w:val="767171" w:themeColor="background2" w:themeShade="80"/>
        <w:sz w:val="20"/>
        <w:szCs w:val="20"/>
      </w:rPr>
      <w:t>Референца пројекта: 2023-1-RO01-KA220-VET-000151056</w:t>
    </w:r>
  </w:p>
  <w:p w14:paraId="527AE810" w14:textId="77777777" w:rsidR="00EE2D4B" w:rsidRPr="00EE2D4B" w:rsidRDefault="00EE2D4B" w:rsidP="00EE2D4B">
    <w:pPr>
      <w:autoSpaceDE w:val="0"/>
      <w:autoSpaceDN w:val="0"/>
      <w:adjustRightInd w:val="0"/>
      <w:jc w:val="both"/>
      <w:rPr>
        <w:rFonts w:ascii="Times New Roman" w:hAnsi="Times New Roman" w:cs="Times New Roman"/>
        <w:color w:val="767171" w:themeColor="background2" w:themeShade="80"/>
      </w:rPr>
    </w:pPr>
    <w:r w:rsidRPr="00EE2D4B">
      <w:rPr>
        <w:rFonts w:ascii="Times New Roman" w:hAnsi="Times New Roman" w:cs="Times New Roman"/>
        <w:color w:val="767171" w:themeColor="background2" w:themeShade="80"/>
      </w:rPr>
      <w:t>Финансирано од стране Европске уније. Изражени ставови и мишљења су, међутим, искључиво ставови и мишљења аутора/аутора и не одражавају нужно ставове Европске уније или Извршне агенције за образовање и културу (EACEA). Ни Европска унија ни EACEA не могу бити одговорне за њих.</w:t>
    </w:r>
  </w:p>
  <w:p w14:paraId="3E9249FD" w14:textId="79D909D8" w:rsidR="00CD0059" w:rsidRPr="003B2C5A" w:rsidRDefault="00EE2D4B" w:rsidP="00CD0059">
    <w:pPr>
      <w:pStyle w:val="Footer"/>
      <w:ind w:right="360"/>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 xml:space="preserve"> </w:t>
    </w:r>
  </w:p>
  <w:p w14:paraId="0D2D3964" w14:textId="77777777" w:rsidR="00CD0059" w:rsidRPr="003B2C5A" w:rsidRDefault="00CD0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9E82A" w14:textId="77777777" w:rsidR="000405F1" w:rsidRPr="003B2C5A" w:rsidRDefault="000405F1" w:rsidP="00D60BC0">
      <w:r w:rsidRPr="003B2C5A">
        <w:separator/>
      </w:r>
    </w:p>
  </w:footnote>
  <w:footnote w:type="continuationSeparator" w:id="0">
    <w:p w14:paraId="6A8A6E18" w14:textId="77777777" w:rsidR="000405F1" w:rsidRPr="003B2C5A" w:rsidRDefault="000405F1" w:rsidP="00D60BC0">
      <w:r w:rsidRPr="003B2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9A77" w14:textId="77777777" w:rsidR="00444530" w:rsidRPr="003B2C5A" w:rsidRDefault="00444530">
    <w:pPr>
      <w:pStyle w:val="Header"/>
    </w:pPr>
    <w:r w:rsidRPr="003B2C5A">
      <w:rPr>
        <w:noProof/>
        <w:lang w:val="en-US"/>
      </w:rPr>
      <w:drawing>
        <wp:anchor distT="0" distB="0" distL="114300" distR="114300" simplePos="0" relativeHeight="251660288" behindDoc="0" locked="0" layoutInCell="1" allowOverlap="1" wp14:anchorId="4B096DC8" wp14:editId="43C57CCE">
          <wp:simplePos x="0" y="0"/>
          <wp:positionH relativeFrom="margin">
            <wp:align>left</wp:align>
          </wp:positionH>
          <wp:positionV relativeFrom="paragraph">
            <wp:posOffset>181398</wp:posOffset>
          </wp:positionV>
          <wp:extent cx="1913467" cy="418054"/>
          <wp:effectExtent l="0" t="0" r="0" b="0"/>
          <wp:wrapThrough wrapText="bothSides">
            <wp:wrapPolygon edited="0">
              <wp:start x="3584" y="1313"/>
              <wp:lineTo x="1434" y="2626"/>
              <wp:lineTo x="0" y="6565"/>
              <wp:lineTo x="143" y="15757"/>
              <wp:lineTo x="1434" y="17726"/>
              <wp:lineTo x="3584" y="19040"/>
              <wp:lineTo x="20503" y="19040"/>
              <wp:lineTo x="20503" y="13131"/>
              <wp:lineTo x="21220" y="4596"/>
              <wp:lineTo x="21077" y="1313"/>
              <wp:lineTo x="3584" y="1313"/>
            </wp:wrapPolygon>
          </wp:wrapThrough>
          <wp:docPr id="1987623913" name="Picture 3" descr="A yellow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2" name="Picture 3" descr="A yellow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3467" cy="418054"/>
                  </a:xfrm>
                  <a:prstGeom prst="rect">
                    <a:avLst/>
                  </a:prstGeom>
                </pic:spPr>
              </pic:pic>
            </a:graphicData>
          </a:graphic>
        </wp:anchor>
      </w:drawing>
    </w:r>
    <w:r w:rsidRPr="003B2C5A">
      <w:rPr>
        <w:noProof/>
        <w:sz w:val="18"/>
        <w:szCs w:val="18"/>
        <w:lang w:val="en-US"/>
      </w:rPr>
      <w:drawing>
        <wp:anchor distT="0" distB="0" distL="114300" distR="114300" simplePos="0" relativeHeight="251659264" behindDoc="0" locked="0" layoutInCell="1" allowOverlap="1" wp14:anchorId="0A51BAF0" wp14:editId="7C7D4354">
          <wp:simplePos x="0" y="0"/>
          <wp:positionH relativeFrom="margin">
            <wp:align>right</wp:align>
          </wp:positionH>
          <wp:positionV relativeFrom="paragraph">
            <wp:posOffset>185420</wp:posOffset>
          </wp:positionV>
          <wp:extent cx="1835785" cy="384810"/>
          <wp:effectExtent l="0" t="0" r="5715" b="0"/>
          <wp:wrapTopAndBottom/>
          <wp:docPr id="1732178299" name="Picture 213526036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9250" name="Picture 2"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5785" cy="3848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7D9C" w14:textId="77777777" w:rsidR="000B7B68" w:rsidRPr="003B2C5A" w:rsidRDefault="000B7B68">
    <w:pPr>
      <w:pStyle w:val="Header"/>
    </w:pPr>
    <w:r w:rsidRPr="003B2C5A">
      <w:rPr>
        <w:noProof/>
        <w:sz w:val="18"/>
        <w:szCs w:val="18"/>
        <w:lang w:val="en-US"/>
      </w:rPr>
      <w:drawing>
        <wp:anchor distT="0" distB="0" distL="114300" distR="114300" simplePos="0" relativeHeight="251664384" behindDoc="0" locked="0" layoutInCell="1" allowOverlap="1" wp14:anchorId="6C8CEBEB" wp14:editId="754380B1">
          <wp:simplePos x="0" y="0"/>
          <wp:positionH relativeFrom="margin">
            <wp:align>right</wp:align>
          </wp:positionH>
          <wp:positionV relativeFrom="paragraph">
            <wp:posOffset>-85513</wp:posOffset>
          </wp:positionV>
          <wp:extent cx="1835785" cy="384810"/>
          <wp:effectExtent l="0" t="0" r="5715" b="0"/>
          <wp:wrapTopAndBottom/>
          <wp:docPr id="1355695372" name="Picture 4233840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925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5785" cy="384810"/>
                  </a:xfrm>
                  <a:prstGeom prst="rect">
                    <a:avLst/>
                  </a:prstGeom>
                </pic:spPr>
              </pic:pic>
            </a:graphicData>
          </a:graphic>
        </wp:anchor>
      </w:drawing>
    </w:r>
    <w:r w:rsidRPr="003B2C5A">
      <w:rPr>
        <w:noProof/>
        <w:lang w:val="en-US"/>
      </w:rPr>
      <w:drawing>
        <wp:anchor distT="0" distB="0" distL="114300" distR="114300" simplePos="0" relativeHeight="251662336" behindDoc="0" locked="0" layoutInCell="1" allowOverlap="1" wp14:anchorId="39ACFCEA" wp14:editId="3C6F652A">
          <wp:simplePos x="0" y="0"/>
          <wp:positionH relativeFrom="margin">
            <wp:align>left</wp:align>
          </wp:positionH>
          <wp:positionV relativeFrom="paragraph">
            <wp:posOffset>-85513</wp:posOffset>
          </wp:positionV>
          <wp:extent cx="1913467" cy="418054"/>
          <wp:effectExtent l="0" t="0" r="0" b="0"/>
          <wp:wrapThrough wrapText="bothSides">
            <wp:wrapPolygon edited="0">
              <wp:start x="3584" y="1313"/>
              <wp:lineTo x="1434" y="2626"/>
              <wp:lineTo x="0" y="6565"/>
              <wp:lineTo x="143" y="15757"/>
              <wp:lineTo x="1434" y="17726"/>
              <wp:lineTo x="3584" y="19040"/>
              <wp:lineTo x="20503" y="19040"/>
              <wp:lineTo x="20503" y="13131"/>
              <wp:lineTo x="21220" y="4596"/>
              <wp:lineTo x="21077" y="1313"/>
              <wp:lineTo x="3584" y="1313"/>
            </wp:wrapPolygon>
          </wp:wrapThrough>
          <wp:docPr id="1505042779" name="Picture 143638176" descr="A yellow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2" name="Picture 3" descr="A yellow letter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13467" cy="4180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3EF"/>
    <w:multiLevelType w:val="multilevel"/>
    <w:tmpl w:val="15C6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745F1"/>
    <w:multiLevelType w:val="multilevel"/>
    <w:tmpl w:val="05B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A777D"/>
    <w:multiLevelType w:val="hybridMultilevel"/>
    <w:tmpl w:val="79F0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032E0"/>
    <w:multiLevelType w:val="multilevel"/>
    <w:tmpl w:val="F82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8495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D327697"/>
    <w:multiLevelType w:val="hybridMultilevel"/>
    <w:tmpl w:val="1EBEA1B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DDE2A018">
      <w:start w:val="1"/>
      <w:numFmt w:val="bullet"/>
      <w:lvlText w:val="-"/>
      <w:lvlJc w:val="left"/>
      <w:pPr>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7276B8"/>
    <w:multiLevelType w:val="multilevel"/>
    <w:tmpl w:val="86DE7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97E69"/>
    <w:multiLevelType w:val="hybridMultilevel"/>
    <w:tmpl w:val="86E2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E442F"/>
    <w:multiLevelType w:val="hybridMultilevel"/>
    <w:tmpl w:val="DFB6F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E3F3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BCD37EF"/>
    <w:multiLevelType w:val="hybridMultilevel"/>
    <w:tmpl w:val="1EBEA23C"/>
    <w:lvl w:ilvl="0" w:tplc="74C08C3A">
      <w:start w:val="1"/>
      <w:numFmt w:val="decimal"/>
      <w:lvlText w:val="%1."/>
      <w:lvlJc w:val="left"/>
      <w:pPr>
        <w:ind w:left="1080" w:hanging="360"/>
      </w:pPr>
      <w:rPr>
        <w:rFonts w:asciiTheme="majorHAnsi" w:eastAsiaTheme="majorEastAsia" w:hAnsiTheme="majorHAnsi" w:cstheme="majorBidi" w:hint="default"/>
        <w:color w:val="2F5496" w:themeColor="accent1" w:themeShade="BF"/>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3C098F"/>
    <w:multiLevelType w:val="hybridMultilevel"/>
    <w:tmpl w:val="A23A086C"/>
    <w:lvl w:ilvl="0" w:tplc="FFFFFFFF">
      <w:start w:val="28"/>
      <w:numFmt w:val="bullet"/>
      <w:lvlText w:val="-"/>
      <w:lvlJc w:val="left"/>
      <w:pPr>
        <w:tabs>
          <w:tab w:val="num" w:pos="1080"/>
        </w:tabs>
        <w:ind w:left="1080" w:hanging="360"/>
      </w:pPr>
      <w:rPr>
        <w:rFonts w:ascii="Trebuchet MS" w:eastAsia="Times New Roman" w:hAnsi="Trebuchet MS" w:cs="Times New Roman" w:hint="default"/>
      </w:rPr>
    </w:lvl>
    <w:lvl w:ilvl="1" w:tplc="DDE2A018">
      <w:start w:val="1"/>
      <w:numFmt w:val="bullet"/>
      <w:lvlText w:val="-"/>
      <w:lvlJc w:val="left"/>
      <w:pPr>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ind w:left="3240" w:hanging="360"/>
      </w:pPr>
      <w:rPr>
        <w:rFonts w:ascii="Courier New" w:hAnsi="Courier New"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2096D6E"/>
    <w:multiLevelType w:val="hybridMultilevel"/>
    <w:tmpl w:val="E5F4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239BC"/>
    <w:multiLevelType w:val="multilevel"/>
    <w:tmpl w:val="34EC9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E6B71"/>
    <w:multiLevelType w:val="hybridMultilevel"/>
    <w:tmpl w:val="E4704E0E"/>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A17353D"/>
    <w:multiLevelType w:val="multilevel"/>
    <w:tmpl w:val="68F60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B1427"/>
    <w:multiLevelType w:val="multilevel"/>
    <w:tmpl w:val="B34E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B0806"/>
    <w:multiLevelType w:val="hybridMultilevel"/>
    <w:tmpl w:val="E2707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5C5998"/>
    <w:multiLevelType w:val="multilevel"/>
    <w:tmpl w:val="BBF67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1"/>
  </w:num>
  <w:num w:numId="4">
    <w:abstractNumId w:val="15"/>
  </w:num>
  <w:num w:numId="5">
    <w:abstractNumId w:val="18"/>
  </w:num>
  <w:num w:numId="6">
    <w:abstractNumId w:val="6"/>
  </w:num>
  <w:num w:numId="7">
    <w:abstractNumId w:val="13"/>
  </w:num>
  <w:num w:numId="8">
    <w:abstractNumId w:val="16"/>
  </w:num>
  <w:num w:numId="9">
    <w:abstractNumId w:val="3"/>
  </w:num>
  <w:num w:numId="10">
    <w:abstractNumId w:val="1"/>
  </w:num>
  <w:num w:numId="11">
    <w:abstractNumId w:val="0"/>
  </w:num>
  <w:num w:numId="12">
    <w:abstractNumId w:val="9"/>
  </w:num>
  <w:num w:numId="13">
    <w:abstractNumId w:val="4"/>
  </w:num>
  <w:num w:numId="14">
    <w:abstractNumId w:val="8"/>
  </w:num>
  <w:num w:numId="15">
    <w:abstractNumId w:val="10"/>
  </w:num>
  <w:num w:numId="16">
    <w:abstractNumId w:val="2"/>
  </w:num>
  <w:num w:numId="17">
    <w:abstractNumId w:val="7"/>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C0"/>
    <w:rsid w:val="000018F3"/>
    <w:rsid w:val="00020A03"/>
    <w:rsid w:val="000360FA"/>
    <w:rsid w:val="00036A3A"/>
    <w:rsid w:val="000405F1"/>
    <w:rsid w:val="00081C16"/>
    <w:rsid w:val="0009134B"/>
    <w:rsid w:val="00093F82"/>
    <w:rsid w:val="000B4127"/>
    <w:rsid w:val="000B7B68"/>
    <w:rsid w:val="000C1796"/>
    <w:rsid w:val="000D3DE8"/>
    <w:rsid w:val="000D4789"/>
    <w:rsid w:val="000E2853"/>
    <w:rsid w:val="00104A03"/>
    <w:rsid w:val="001202E6"/>
    <w:rsid w:val="00133B5E"/>
    <w:rsid w:val="00134E36"/>
    <w:rsid w:val="001665BD"/>
    <w:rsid w:val="00167179"/>
    <w:rsid w:val="00177509"/>
    <w:rsid w:val="00177980"/>
    <w:rsid w:val="001839D9"/>
    <w:rsid w:val="00190733"/>
    <w:rsid w:val="00192B89"/>
    <w:rsid w:val="001A134B"/>
    <w:rsid w:val="001A380F"/>
    <w:rsid w:val="001C7D3E"/>
    <w:rsid w:val="001D1075"/>
    <w:rsid w:val="001E097F"/>
    <w:rsid w:val="0020029D"/>
    <w:rsid w:val="002126A8"/>
    <w:rsid w:val="00217311"/>
    <w:rsid w:val="00236BC7"/>
    <w:rsid w:val="00240D42"/>
    <w:rsid w:val="00244309"/>
    <w:rsid w:val="0024572E"/>
    <w:rsid w:val="00257BBE"/>
    <w:rsid w:val="002613EA"/>
    <w:rsid w:val="00263635"/>
    <w:rsid w:val="00263EC8"/>
    <w:rsid w:val="002724A1"/>
    <w:rsid w:val="00296AAB"/>
    <w:rsid w:val="002A5B1F"/>
    <w:rsid w:val="002A75F7"/>
    <w:rsid w:val="002E2FA0"/>
    <w:rsid w:val="002F5687"/>
    <w:rsid w:val="00306134"/>
    <w:rsid w:val="00312CCD"/>
    <w:rsid w:val="00313E16"/>
    <w:rsid w:val="003147DC"/>
    <w:rsid w:val="003152D5"/>
    <w:rsid w:val="00346F52"/>
    <w:rsid w:val="003519BB"/>
    <w:rsid w:val="00354A57"/>
    <w:rsid w:val="00356D85"/>
    <w:rsid w:val="00360557"/>
    <w:rsid w:val="003823F8"/>
    <w:rsid w:val="00387B8C"/>
    <w:rsid w:val="003929A1"/>
    <w:rsid w:val="003972AA"/>
    <w:rsid w:val="003A2BB1"/>
    <w:rsid w:val="003B2C5A"/>
    <w:rsid w:val="003C2561"/>
    <w:rsid w:val="003C4933"/>
    <w:rsid w:val="003E0AB5"/>
    <w:rsid w:val="00406DFF"/>
    <w:rsid w:val="004110BA"/>
    <w:rsid w:val="00421975"/>
    <w:rsid w:val="0042269F"/>
    <w:rsid w:val="004234C9"/>
    <w:rsid w:val="004339CA"/>
    <w:rsid w:val="00433E02"/>
    <w:rsid w:val="00435CCD"/>
    <w:rsid w:val="00441EC0"/>
    <w:rsid w:val="00444530"/>
    <w:rsid w:val="00451CB4"/>
    <w:rsid w:val="00463BD1"/>
    <w:rsid w:val="00466A61"/>
    <w:rsid w:val="0046745D"/>
    <w:rsid w:val="00470B6F"/>
    <w:rsid w:val="00496553"/>
    <w:rsid w:val="004A15CB"/>
    <w:rsid w:val="004A4F9E"/>
    <w:rsid w:val="004C79A6"/>
    <w:rsid w:val="004E2622"/>
    <w:rsid w:val="004F43A4"/>
    <w:rsid w:val="004F57CF"/>
    <w:rsid w:val="005016B2"/>
    <w:rsid w:val="005148A0"/>
    <w:rsid w:val="00521309"/>
    <w:rsid w:val="00532E99"/>
    <w:rsid w:val="00543D4B"/>
    <w:rsid w:val="00560879"/>
    <w:rsid w:val="00567964"/>
    <w:rsid w:val="00572B87"/>
    <w:rsid w:val="005737AF"/>
    <w:rsid w:val="00574FD9"/>
    <w:rsid w:val="00582150"/>
    <w:rsid w:val="005824B2"/>
    <w:rsid w:val="005944E8"/>
    <w:rsid w:val="005A1769"/>
    <w:rsid w:val="005C68AA"/>
    <w:rsid w:val="005D3304"/>
    <w:rsid w:val="005F50A9"/>
    <w:rsid w:val="00625A05"/>
    <w:rsid w:val="00627522"/>
    <w:rsid w:val="00627AD7"/>
    <w:rsid w:val="00655583"/>
    <w:rsid w:val="00655C0B"/>
    <w:rsid w:val="00681B99"/>
    <w:rsid w:val="00683237"/>
    <w:rsid w:val="00684193"/>
    <w:rsid w:val="00686E89"/>
    <w:rsid w:val="0069604D"/>
    <w:rsid w:val="006A022E"/>
    <w:rsid w:val="006B2EDC"/>
    <w:rsid w:val="006B7BFA"/>
    <w:rsid w:val="006E564D"/>
    <w:rsid w:val="006E758E"/>
    <w:rsid w:val="006F30D7"/>
    <w:rsid w:val="007018AF"/>
    <w:rsid w:val="0072091C"/>
    <w:rsid w:val="0072747A"/>
    <w:rsid w:val="00742ABE"/>
    <w:rsid w:val="007504EE"/>
    <w:rsid w:val="00753A25"/>
    <w:rsid w:val="007602D0"/>
    <w:rsid w:val="00764C89"/>
    <w:rsid w:val="007652EE"/>
    <w:rsid w:val="00767D87"/>
    <w:rsid w:val="0077404D"/>
    <w:rsid w:val="0078565D"/>
    <w:rsid w:val="007B0E29"/>
    <w:rsid w:val="007B59E7"/>
    <w:rsid w:val="007B7C17"/>
    <w:rsid w:val="007C56D3"/>
    <w:rsid w:val="007D7B92"/>
    <w:rsid w:val="0080584B"/>
    <w:rsid w:val="00822730"/>
    <w:rsid w:val="00824ABA"/>
    <w:rsid w:val="00844E72"/>
    <w:rsid w:val="00865B88"/>
    <w:rsid w:val="008672AB"/>
    <w:rsid w:val="008B3D2B"/>
    <w:rsid w:val="008C07E0"/>
    <w:rsid w:val="008C507F"/>
    <w:rsid w:val="00903E42"/>
    <w:rsid w:val="00903EFF"/>
    <w:rsid w:val="00904A45"/>
    <w:rsid w:val="0093687E"/>
    <w:rsid w:val="009368D2"/>
    <w:rsid w:val="00940C66"/>
    <w:rsid w:val="009452E2"/>
    <w:rsid w:val="00953186"/>
    <w:rsid w:val="00953D1D"/>
    <w:rsid w:val="00962ECF"/>
    <w:rsid w:val="0096699C"/>
    <w:rsid w:val="00973590"/>
    <w:rsid w:val="009825BD"/>
    <w:rsid w:val="009A1476"/>
    <w:rsid w:val="009A4D34"/>
    <w:rsid w:val="009A5373"/>
    <w:rsid w:val="009A6E07"/>
    <w:rsid w:val="009B44AB"/>
    <w:rsid w:val="009C31E7"/>
    <w:rsid w:val="009C5B4F"/>
    <w:rsid w:val="009D36A2"/>
    <w:rsid w:val="009D54F9"/>
    <w:rsid w:val="009D56AD"/>
    <w:rsid w:val="009E185E"/>
    <w:rsid w:val="009F2741"/>
    <w:rsid w:val="009F728C"/>
    <w:rsid w:val="00A01B39"/>
    <w:rsid w:val="00A07858"/>
    <w:rsid w:val="00A27AB0"/>
    <w:rsid w:val="00A32EC7"/>
    <w:rsid w:val="00A37E41"/>
    <w:rsid w:val="00A37FCB"/>
    <w:rsid w:val="00A4161A"/>
    <w:rsid w:val="00A54AAC"/>
    <w:rsid w:val="00A56B89"/>
    <w:rsid w:val="00A6224D"/>
    <w:rsid w:val="00A6392C"/>
    <w:rsid w:val="00A8236A"/>
    <w:rsid w:val="00A94A0B"/>
    <w:rsid w:val="00AA20A3"/>
    <w:rsid w:val="00AB4154"/>
    <w:rsid w:val="00AB41B8"/>
    <w:rsid w:val="00AB7CAA"/>
    <w:rsid w:val="00AD193B"/>
    <w:rsid w:val="00AD221C"/>
    <w:rsid w:val="00AD6F6F"/>
    <w:rsid w:val="00AE3FC2"/>
    <w:rsid w:val="00B0225B"/>
    <w:rsid w:val="00B02B97"/>
    <w:rsid w:val="00B12F05"/>
    <w:rsid w:val="00B234D3"/>
    <w:rsid w:val="00B26CDC"/>
    <w:rsid w:val="00B2731F"/>
    <w:rsid w:val="00B27CD3"/>
    <w:rsid w:val="00B3638C"/>
    <w:rsid w:val="00B46BC9"/>
    <w:rsid w:val="00B81CF9"/>
    <w:rsid w:val="00B9547F"/>
    <w:rsid w:val="00B95560"/>
    <w:rsid w:val="00B956EE"/>
    <w:rsid w:val="00B96265"/>
    <w:rsid w:val="00BB29E0"/>
    <w:rsid w:val="00BB3E67"/>
    <w:rsid w:val="00BB40E6"/>
    <w:rsid w:val="00BE2CF9"/>
    <w:rsid w:val="00BF20A3"/>
    <w:rsid w:val="00BF5BE6"/>
    <w:rsid w:val="00C01920"/>
    <w:rsid w:val="00C03991"/>
    <w:rsid w:val="00C15C1E"/>
    <w:rsid w:val="00C17003"/>
    <w:rsid w:val="00C21CF0"/>
    <w:rsid w:val="00C3175C"/>
    <w:rsid w:val="00C345B4"/>
    <w:rsid w:val="00C606A1"/>
    <w:rsid w:val="00C67E4E"/>
    <w:rsid w:val="00C72B6B"/>
    <w:rsid w:val="00C74B22"/>
    <w:rsid w:val="00C7712A"/>
    <w:rsid w:val="00C80FDE"/>
    <w:rsid w:val="00CA7F02"/>
    <w:rsid w:val="00CC00C2"/>
    <w:rsid w:val="00CC6BD9"/>
    <w:rsid w:val="00CD0059"/>
    <w:rsid w:val="00CD31A0"/>
    <w:rsid w:val="00CD404A"/>
    <w:rsid w:val="00CE1641"/>
    <w:rsid w:val="00CF18F2"/>
    <w:rsid w:val="00CF796E"/>
    <w:rsid w:val="00D14EC7"/>
    <w:rsid w:val="00D14F90"/>
    <w:rsid w:val="00D36E8C"/>
    <w:rsid w:val="00D44E62"/>
    <w:rsid w:val="00D571CE"/>
    <w:rsid w:val="00D60BC0"/>
    <w:rsid w:val="00D67C17"/>
    <w:rsid w:val="00DB70A1"/>
    <w:rsid w:val="00DE31B4"/>
    <w:rsid w:val="00E0777F"/>
    <w:rsid w:val="00E171B7"/>
    <w:rsid w:val="00E20B34"/>
    <w:rsid w:val="00E21FCC"/>
    <w:rsid w:val="00E263D0"/>
    <w:rsid w:val="00E416FE"/>
    <w:rsid w:val="00E44901"/>
    <w:rsid w:val="00E6004A"/>
    <w:rsid w:val="00E62AF0"/>
    <w:rsid w:val="00E92C5E"/>
    <w:rsid w:val="00E97B6A"/>
    <w:rsid w:val="00EA78CB"/>
    <w:rsid w:val="00EC37F9"/>
    <w:rsid w:val="00EC5DB1"/>
    <w:rsid w:val="00ED26BD"/>
    <w:rsid w:val="00ED37F4"/>
    <w:rsid w:val="00ED61EC"/>
    <w:rsid w:val="00ED6F27"/>
    <w:rsid w:val="00EE2D4B"/>
    <w:rsid w:val="00EF3B3A"/>
    <w:rsid w:val="00F00FC3"/>
    <w:rsid w:val="00F04B1D"/>
    <w:rsid w:val="00F10930"/>
    <w:rsid w:val="00F158C7"/>
    <w:rsid w:val="00F221C9"/>
    <w:rsid w:val="00F25A80"/>
    <w:rsid w:val="00F46FF2"/>
    <w:rsid w:val="00F83A25"/>
    <w:rsid w:val="00F92AFD"/>
    <w:rsid w:val="00FA2E5C"/>
    <w:rsid w:val="00FA421E"/>
    <w:rsid w:val="00FC67E7"/>
    <w:rsid w:val="00FD3D96"/>
    <w:rsid w:val="00FF4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740E"/>
  <w15:docId w15:val="{D1E34CE9-6EA4-4C2F-88C8-869F9343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E5C"/>
    <w:rPr>
      <w:rFonts w:ascii="Calibri" w:eastAsia="Calibri" w:hAnsi="Calibri" w:cs="Arial"/>
      <w:kern w:val="0"/>
      <w:sz w:val="20"/>
      <w:szCs w:val="20"/>
    </w:rPr>
  </w:style>
  <w:style w:type="paragraph" w:styleId="Heading1">
    <w:name w:val="heading 1"/>
    <w:basedOn w:val="Normal"/>
    <w:next w:val="Normal"/>
    <w:link w:val="Heading1Char"/>
    <w:uiPriority w:val="9"/>
    <w:qFormat/>
    <w:rsid w:val="00CD00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C0"/>
    <w:pPr>
      <w:tabs>
        <w:tab w:val="center" w:pos="4513"/>
        <w:tab w:val="right" w:pos="9026"/>
      </w:tabs>
    </w:pPr>
    <w:rPr>
      <w:rFonts w:asciiTheme="minorHAnsi" w:eastAsiaTheme="minorHAnsi" w:hAnsiTheme="minorHAnsi" w:cstheme="minorBidi"/>
      <w:kern w:val="2"/>
      <w:sz w:val="24"/>
      <w:szCs w:val="24"/>
    </w:rPr>
  </w:style>
  <w:style w:type="character" w:customStyle="1" w:styleId="HeaderChar">
    <w:name w:val="Header Char"/>
    <w:basedOn w:val="DefaultParagraphFont"/>
    <w:link w:val="Header"/>
    <w:uiPriority w:val="99"/>
    <w:rsid w:val="00D60BC0"/>
  </w:style>
  <w:style w:type="paragraph" w:styleId="Footer">
    <w:name w:val="footer"/>
    <w:basedOn w:val="Normal"/>
    <w:link w:val="FooterChar"/>
    <w:uiPriority w:val="99"/>
    <w:unhideWhenUsed/>
    <w:rsid w:val="00D60BC0"/>
    <w:pPr>
      <w:tabs>
        <w:tab w:val="center" w:pos="4513"/>
        <w:tab w:val="right" w:pos="9026"/>
      </w:tabs>
    </w:pPr>
    <w:rPr>
      <w:rFonts w:asciiTheme="minorHAnsi" w:eastAsiaTheme="minorHAnsi" w:hAnsiTheme="minorHAnsi" w:cstheme="minorBidi"/>
      <w:kern w:val="2"/>
      <w:sz w:val="24"/>
      <w:szCs w:val="24"/>
    </w:rPr>
  </w:style>
  <w:style w:type="character" w:customStyle="1" w:styleId="FooterChar">
    <w:name w:val="Footer Char"/>
    <w:basedOn w:val="DefaultParagraphFont"/>
    <w:link w:val="Footer"/>
    <w:uiPriority w:val="99"/>
    <w:rsid w:val="00D60BC0"/>
  </w:style>
  <w:style w:type="character" w:styleId="PageNumber">
    <w:name w:val="page number"/>
    <w:basedOn w:val="DefaultParagraphFont"/>
    <w:uiPriority w:val="99"/>
    <w:semiHidden/>
    <w:unhideWhenUsed/>
    <w:rsid w:val="00444530"/>
  </w:style>
  <w:style w:type="paragraph" w:styleId="Title">
    <w:name w:val="Title"/>
    <w:basedOn w:val="Normal"/>
    <w:next w:val="Normal"/>
    <w:link w:val="TitleChar"/>
    <w:uiPriority w:val="10"/>
    <w:qFormat/>
    <w:rsid w:val="00CD00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059"/>
    <w:rPr>
      <w:rFonts w:asciiTheme="majorHAnsi" w:eastAsiaTheme="majorEastAsia" w:hAnsiTheme="majorHAnsi" w:cstheme="majorBidi"/>
      <w:spacing w:val="-10"/>
      <w:kern w:val="28"/>
      <w:sz w:val="56"/>
      <w:szCs w:val="56"/>
      <w:lang w:val="sr"/>
    </w:rPr>
  </w:style>
  <w:style w:type="paragraph" w:styleId="Subtitle">
    <w:name w:val="Subtitle"/>
    <w:basedOn w:val="Normal"/>
    <w:next w:val="Normal"/>
    <w:link w:val="SubtitleChar"/>
    <w:uiPriority w:val="11"/>
    <w:qFormat/>
    <w:rsid w:val="00CD00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0059"/>
    <w:rPr>
      <w:rFonts w:eastAsiaTheme="minorEastAsia"/>
      <w:color w:val="5A5A5A" w:themeColor="text1" w:themeTint="A5"/>
      <w:spacing w:val="15"/>
      <w:kern w:val="0"/>
      <w:sz w:val="22"/>
      <w:szCs w:val="22"/>
      <w:lang w:val="sr"/>
    </w:rPr>
  </w:style>
  <w:style w:type="paragraph" w:styleId="TOC1">
    <w:name w:val="toc 1"/>
    <w:basedOn w:val="Normal"/>
    <w:next w:val="Normal"/>
    <w:autoRedefine/>
    <w:uiPriority w:val="39"/>
    <w:unhideWhenUsed/>
    <w:rsid w:val="00CD0059"/>
    <w:pPr>
      <w:spacing w:before="120" w:after="120"/>
    </w:pPr>
    <w:rPr>
      <w:rFonts w:asciiTheme="minorHAnsi" w:hAnsiTheme="minorHAnsi" w:cstheme="minorHAnsi"/>
      <w:b/>
      <w:bCs/>
      <w:caps/>
    </w:rPr>
  </w:style>
  <w:style w:type="paragraph" w:styleId="TOC2">
    <w:name w:val="toc 2"/>
    <w:basedOn w:val="Normal"/>
    <w:next w:val="Normal"/>
    <w:autoRedefine/>
    <w:uiPriority w:val="39"/>
    <w:unhideWhenUsed/>
    <w:rsid w:val="00CD0059"/>
    <w:pPr>
      <w:ind w:left="200"/>
    </w:pPr>
    <w:rPr>
      <w:rFonts w:asciiTheme="minorHAnsi" w:hAnsiTheme="minorHAnsi" w:cstheme="minorHAnsi"/>
      <w:smallCaps/>
    </w:rPr>
  </w:style>
  <w:style w:type="paragraph" w:styleId="TOC3">
    <w:name w:val="toc 3"/>
    <w:basedOn w:val="Normal"/>
    <w:next w:val="Normal"/>
    <w:autoRedefine/>
    <w:uiPriority w:val="39"/>
    <w:unhideWhenUsed/>
    <w:rsid w:val="00CD0059"/>
    <w:pPr>
      <w:ind w:left="400"/>
    </w:pPr>
    <w:rPr>
      <w:rFonts w:asciiTheme="minorHAnsi" w:hAnsiTheme="minorHAnsi" w:cstheme="minorHAnsi"/>
      <w:i/>
      <w:iCs/>
    </w:rPr>
  </w:style>
  <w:style w:type="character" w:styleId="Hyperlink">
    <w:name w:val="Hyperlink"/>
    <w:basedOn w:val="DefaultParagraphFont"/>
    <w:uiPriority w:val="99"/>
    <w:unhideWhenUsed/>
    <w:rsid w:val="00CD0059"/>
    <w:rPr>
      <w:color w:val="0563C1" w:themeColor="hyperlink"/>
      <w:u w:val="single"/>
    </w:rPr>
  </w:style>
  <w:style w:type="character" w:customStyle="1" w:styleId="Heading1Char">
    <w:name w:val="Heading 1 Char"/>
    <w:basedOn w:val="DefaultParagraphFont"/>
    <w:link w:val="Heading1"/>
    <w:uiPriority w:val="9"/>
    <w:rsid w:val="00CD0059"/>
    <w:rPr>
      <w:rFonts w:asciiTheme="majorHAnsi" w:eastAsiaTheme="majorEastAsia" w:hAnsiTheme="majorHAnsi" w:cstheme="majorBidi"/>
      <w:color w:val="2F5496" w:themeColor="accent1" w:themeShade="BF"/>
      <w:kern w:val="0"/>
      <w:sz w:val="32"/>
      <w:szCs w:val="32"/>
      <w:lang w:val="sr"/>
    </w:rPr>
  </w:style>
  <w:style w:type="paragraph" w:styleId="TOCHeading">
    <w:name w:val="TOC Heading"/>
    <w:basedOn w:val="Heading1"/>
    <w:next w:val="Normal"/>
    <w:uiPriority w:val="39"/>
    <w:unhideWhenUsed/>
    <w:qFormat/>
    <w:rsid w:val="00CD0059"/>
    <w:pPr>
      <w:spacing w:before="480" w:line="276" w:lineRule="auto"/>
      <w:outlineLvl w:val="9"/>
    </w:pPr>
    <w:rPr>
      <w:b/>
      <w:bCs/>
      <w:sz w:val="28"/>
      <w:szCs w:val="28"/>
    </w:rPr>
  </w:style>
  <w:style w:type="paragraph" w:styleId="TOC4">
    <w:name w:val="toc 4"/>
    <w:basedOn w:val="Normal"/>
    <w:next w:val="Normal"/>
    <w:autoRedefine/>
    <w:uiPriority w:val="39"/>
    <w:semiHidden/>
    <w:unhideWhenUsed/>
    <w:rsid w:val="00CD0059"/>
    <w:pPr>
      <w:ind w:left="60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CD0059"/>
    <w:pPr>
      <w:ind w:left="80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CD0059"/>
    <w:pPr>
      <w:ind w:left="10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CD0059"/>
    <w:pPr>
      <w:ind w:left="120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CD0059"/>
    <w:pPr>
      <w:ind w:left="140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CD0059"/>
    <w:pPr>
      <w:ind w:left="1600"/>
    </w:pPr>
    <w:rPr>
      <w:rFonts w:asciiTheme="minorHAnsi" w:hAnsiTheme="minorHAnsi" w:cstheme="minorHAnsi"/>
      <w:sz w:val="18"/>
      <w:szCs w:val="18"/>
    </w:rPr>
  </w:style>
  <w:style w:type="paragraph" w:styleId="BalloonText">
    <w:name w:val="Balloon Text"/>
    <w:basedOn w:val="Normal"/>
    <w:link w:val="BalloonTextChar"/>
    <w:uiPriority w:val="99"/>
    <w:semiHidden/>
    <w:unhideWhenUsed/>
    <w:rsid w:val="00AD221C"/>
    <w:rPr>
      <w:rFonts w:ascii="Tahoma" w:hAnsi="Tahoma" w:cs="Tahoma"/>
      <w:sz w:val="16"/>
      <w:szCs w:val="16"/>
    </w:rPr>
  </w:style>
  <w:style w:type="character" w:customStyle="1" w:styleId="BalloonTextChar">
    <w:name w:val="Balloon Text Char"/>
    <w:basedOn w:val="DefaultParagraphFont"/>
    <w:link w:val="BalloonText"/>
    <w:uiPriority w:val="99"/>
    <w:semiHidden/>
    <w:rsid w:val="00AD221C"/>
    <w:rPr>
      <w:rFonts w:ascii="Tahoma" w:eastAsia="Calibri" w:hAnsi="Tahoma" w:cs="Tahoma"/>
      <w:kern w:val="0"/>
      <w:sz w:val="16"/>
      <w:szCs w:val="16"/>
    </w:rPr>
  </w:style>
  <w:style w:type="paragraph" w:styleId="NormalWeb">
    <w:name w:val="Normal (Web)"/>
    <w:basedOn w:val="Normal"/>
    <w:uiPriority w:val="99"/>
    <w:unhideWhenUsed/>
    <w:rsid w:val="00AD221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A1769"/>
    <w:pPr>
      <w:ind w:left="720"/>
      <w:contextualSpacing/>
    </w:pPr>
  </w:style>
  <w:style w:type="character" w:styleId="CommentReference">
    <w:name w:val="annotation reference"/>
    <w:basedOn w:val="DefaultParagraphFont"/>
    <w:uiPriority w:val="99"/>
    <w:semiHidden/>
    <w:unhideWhenUsed/>
    <w:rsid w:val="001202E6"/>
    <w:rPr>
      <w:sz w:val="16"/>
      <w:szCs w:val="16"/>
    </w:rPr>
  </w:style>
  <w:style w:type="paragraph" w:styleId="CommentText">
    <w:name w:val="annotation text"/>
    <w:basedOn w:val="Normal"/>
    <w:link w:val="CommentTextChar"/>
    <w:uiPriority w:val="99"/>
    <w:semiHidden/>
    <w:unhideWhenUsed/>
    <w:rsid w:val="001202E6"/>
  </w:style>
  <w:style w:type="character" w:customStyle="1" w:styleId="CommentTextChar">
    <w:name w:val="Comment Text Char"/>
    <w:basedOn w:val="DefaultParagraphFont"/>
    <w:link w:val="CommentText"/>
    <w:uiPriority w:val="99"/>
    <w:semiHidden/>
    <w:rsid w:val="001202E6"/>
    <w:rPr>
      <w:rFonts w:ascii="Calibri" w:eastAsia="Calibri" w:hAnsi="Calibri" w:cs="Arial"/>
      <w:kern w:val="0"/>
      <w:sz w:val="20"/>
      <w:szCs w:val="20"/>
      <w:lang w:val="sr"/>
    </w:rPr>
  </w:style>
  <w:style w:type="paragraph" w:styleId="CommentSubject">
    <w:name w:val="annotation subject"/>
    <w:basedOn w:val="CommentText"/>
    <w:next w:val="CommentText"/>
    <w:link w:val="CommentSubjectChar"/>
    <w:uiPriority w:val="99"/>
    <w:semiHidden/>
    <w:unhideWhenUsed/>
    <w:rsid w:val="001202E6"/>
    <w:rPr>
      <w:b/>
      <w:bCs/>
    </w:rPr>
  </w:style>
  <w:style w:type="character" w:customStyle="1" w:styleId="CommentSubjectChar">
    <w:name w:val="Comment Subject Char"/>
    <w:basedOn w:val="CommentTextChar"/>
    <w:link w:val="CommentSubject"/>
    <w:uiPriority w:val="99"/>
    <w:semiHidden/>
    <w:rsid w:val="001202E6"/>
    <w:rPr>
      <w:rFonts w:ascii="Calibri" w:eastAsia="Calibri" w:hAnsi="Calibri" w:cs="Arial"/>
      <w:b/>
      <w:bCs/>
      <w:kern w:val="0"/>
      <w:sz w:val="20"/>
      <w:szCs w:val="20"/>
      <w:lang w:val="s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1328">
      <w:bodyDiv w:val="1"/>
      <w:marLeft w:val="0"/>
      <w:marRight w:val="0"/>
      <w:marTop w:val="0"/>
      <w:marBottom w:val="0"/>
      <w:divBdr>
        <w:top w:val="none" w:sz="0" w:space="0" w:color="auto"/>
        <w:left w:val="none" w:sz="0" w:space="0" w:color="auto"/>
        <w:bottom w:val="none" w:sz="0" w:space="0" w:color="auto"/>
        <w:right w:val="none" w:sz="0" w:space="0" w:color="auto"/>
      </w:divBdr>
    </w:div>
    <w:div w:id="438108786">
      <w:bodyDiv w:val="1"/>
      <w:marLeft w:val="0"/>
      <w:marRight w:val="0"/>
      <w:marTop w:val="0"/>
      <w:marBottom w:val="0"/>
      <w:divBdr>
        <w:top w:val="none" w:sz="0" w:space="0" w:color="auto"/>
        <w:left w:val="none" w:sz="0" w:space="0" w:color="auto"/>
        <w:bottom w:val="none" w:sz="0" w:space="0" w:color="auto"/>
        <w:right w:val="none" w:sz="0" w:space="0" w:color="auto"/>
      </w:divBdr>
    </w:div>
    <w:div w:id="1178352111">
      <w:bodyDiv w:val="1"/>
      <w:marLeft w:val="0"/>
      <w:marRight w:val="0"/>
      <w:marTop w:val="0"/>
      <w:marBottom w:val="0"/>
      <w:divBdr>
        <w:top w:val="none" w:sz="0" w:space="0" w:color="auto"/>
        <w:left w:val="none" w:sz="0" w:space="0" w:color="auto"/>
        <w:bottom w:val="none" w:sz="0" w:space="0" w:color="auto"/>
        <w:right w:val="none" w:sz="0" w:space="0" w:color="auto"/>
      </w:divBdr>
    </w:div>
    <w:div w:id="1613854674">
      <w:bodyDiv w:val="1"/>
      <w:marLeft w:val="0"/>
      <w:marRight w:val="0"/>
      <w:marTop w:val="0"/>
      <w:marBottom w:val="0"/>
      <w:divBdr>
        <w:top w:val="none" w:sz="0" w:space="0" w:color="auto"/>
        <w:left w:val="none" w:sz="0" w:space="0" w:color="auto"/>
        <w:bottom w:val="none" w:sz="0" w:space="0" w:color="auto"/>
        <w:right w:val="none" w:sz="0" w:space="0" w:color="auto"/>
      </w:divBdr>
      <w:divsChild>
        <w:div w:id="334964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9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EC6C-B9B3-427C-B2E3-4D685D20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13</Pages>
  <Words>5017</Words>
  <Characters>28603</Characters>
  <Application>Microsoft Office Word</Application>
  <DocSecurity>0</DocSecurity>
  <Lines>238</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SOLOMON</dc:creator>
  <cp:keywords/>
  <dc:description/>
  <cp:lastModifiedBy>Jelena</cp:lastModifiedBy>
  <cp:revision>177</cp:revision>
  <cp:lastPrinted>2025-07-07T20:45:00Z</cp:lastPrinted>
  <dcterms:created xsi:type="dcterms:W3CDTF">2024-11-18T10:46:00Z</dcterms:created>
  <dcterms:modified xsi:type="dcterms:W3CDTF">2025-10-31T02:08:00Z</dcterms:modified>
</cp:coreProperties>
</file>